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85" w:rsidRPr="00352FA2" w:rsidRDefault="00232985" w:rsidP="005B7CBD">
      <w:pPr>
        <w:spacing w:after="0" w:line="240" w:lineRule="auto"/>
        <w:ind w:left="2124" w:hanging="2124"/>
        <w:jc w:val="center"/>
        <w:rPr>
          <w:rFonts w:ascii="Times New Roman" w:hAnsi="Times New Roman" w:cs="Times New Roman"/>
          <w:sz w:val="24"/>
          <w:szCs w:val="24"/>
        </w:rPr>
      </w:pPr>
      <w:r w:rsidRPr="00352FA2">
        <w:rPr>
          <w:rFonts w:ascii="Times New Roman" w:eastAsia="Times New Roman" w:hAnsi="Times New Roman" w:cs="Times New Roman"/>
          <w:b/>
          <w:bCs/>
          <w:sz w:val="24"/>
          <w:szCs w:val="24"/>
        </w:rPr>
        <w:t>PROJETO DE LEI N</w:t>
      </w:r>
      <w:r w:rsidRPr="00352FA2">
        <w:rPr>
          <w:rFonts w:ascii="Times New Roman" w:hAnsi="Times New Roman" w:cs="Times New Roman"/>
          <w:b/>
          <w:bCs/>
          <w:sz w:val="24"/>
          <w:szCs w:val="24"/>
        </w:rPr>
        <w:t>º 0</w:t>
      </w:r>
      <w:r w:rsidR="0078058A">
        <w:rPr>
          <w:rFonts w:ascii="Times New Roman" w:hAnsi="Times New Roman" w:cs="Times New Roman"/>
          <w:b/>
          <w:bCs/>
          <w:sz w:val="24"/>
          <w:szCs w:val="24"/>
        </w:rPr>
        <w:t>52</w:t>
      </w:r>
      <w:r w:rsidRPr="00352FA2">
        <w:rPr>
          <w:rFonts w:ascii="Times New Roman" w:hAnsi="Times New Roman" w:cs="Times New Roman"/>
          <w:b/>
          <w:bCs/>
          <w:sz w:val="24"/>
          <w:szCs w:val="24"/>
        </w:rPr>
        <w:t xml:space="preserve">/2024, DE </w:t>
      </w:r>
      <w:r w:rsidR="00AC5EC3">
        <w:rPr>
          <w:rFonts w:ascii="Times New Roman" w:hAnsi="Times New Roman" w:cs="Times New Roman"/>
          <w:b/>
          <w:bCs/>
          <w:sz w:val="24"/>
          <w:szCs w:val="24"/>
        </w:rPr>
        <w:t>07</w:t>
      </w:r>
      <w:r w:rsidRPr="00352FA2">
        <w:rPr>
          <w:rFonts w:ascii="Times New Roman" w:hAnsi="Times New Roman" w:cs="Times New Roman"/>
          <w:b/>
          <w:bCs/>
          <w:sz w:val="24"/>
          <w:szCs w:val="24"/>
        </w:rPr>
        <w:t xml:space="preserve"> DE NOVEMBRO DE 2024.</w:t>
      </w:r>
    </w:p>
    <w:p w:rsidR="00232985" w:rsidRPr="00352FA2" w:rsidRDefault="00232985" w:rsidP="005B7CBD">
      <w:pPr>
        <w:spacing w:after="0" w:line="240" w:lineRule="auto"/>
        <w:ind w:left="4248"/>
        <w:jc w:val="both"/>
        <w:rPr>
          <w:rFonts w:ascii="Times New Roman" w:hAnsi="Times New Roman" w:cs="Times New Roman"/>
          <w:bCs/>
          <w:i/>
          <w:sz w:val="24"/>
          <w:szCs w:val="24"/>
        </w:rPr>
      </w:pPr>
    </w:p>
    <w:p w:rsidR="005D2E76" w:rsidRPr="00352FA2" w:rsidRDefault="00352FA2" w:rsidP="005B7CBD">
      <w:pPr>
        <w:spacing w:after="0" w:line="240" w:lineRule="auto"/>
        <w:ind w:left="4248"/>
        <w:jc w:val="both"/>
        <w:rPr>
          <w:rFonts w:ascii="Times New Roman" w:hAnsi="Times New Roman" w:cs="Times New Roman"/>
          <w:i/>
          <w:sz w:val="24"/>
          <w:szCs w:val="24"/>
        </w:rPr>
      </w:pPr>
      <w:r w:rsidRPr="00352FA2">
        <w:rPr>
          <w:rFonts w:ascii="Times New Roman" w:hAnsi="Times New Roman" w:cs="Times New Roman"/>
          <w:bCs/>
          <w:i/>
          <w:sz w:val="24"/>
          <w:szCs w:val="24"/>
        </w:rPr>
        <w:t>Dispõe sobre as diretrizes orçamentárias para o exercício financeiro de 2025.</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Capítulo 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Disposições Preliminares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B96010"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w:t>
      </w:r>
      <w:r w:rsidR="00352FA2" w:rsidRPr="00352FA2">
        <w:rPr>
          <w:rFonts w:ascii="Times New Roman" w:hAnsi="Times New Roman" w:cs="Times New Roman"/>
          <w:sz w:val="24"/>
          <w:szCs w:val="24"/>
        </w:rPr>
        <w:t>Art. 1º Ficam estabelecidas, em cumprimento ao disposto no art. 165, § 2º, da Constituição Federal, no art.</w:t>
      </w:r>
      <w:r w:rsidR="00352FA2" w:rsidRPr="00352FA2">
        <w:rPr>
          <w:rFonts w:ascii="Times New Roman" w:hAnsi="Times New Roman" w:cs="Times New Roman"/>
          <w:sz w:val="24"/>
          <w:szCs w:val="24"/>
        </w:rPr>
        <w:tab/>
        <w:t>da Lei   Orgânica do Município, e na Lei Complementar nº 101, de 04 de maio de 2000, as diretrizes gerais para elaboração do orçamento do Município, relativas ao exercício de 2025, compreendendo: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as metas e as prioridades da administração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 organização e estrutura do orçamento;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III - as diretrizes para elaboração e execução do orçamento e suas alterações; </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as disposições relativas à dívida pública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as disposições relativas às despesas do Município com pessoal e encargos sociais;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VI - as disposições sobre alterações na legislação tributária;  </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 - as disposições gerais.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Integram esta lei os seguintes anexos: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Anexo I, de metas fiscais, composto dos demonstrativos: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das metas fiscais anuais de acordo com o art. 4º, § 1o, da Lei Complementar nº 101/2000, acompanhado da memória e metodologia de cálculo;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da avaliação do cumprimento das metas fiscais relativas ao ano de 2023;</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c) das metas fiscais previstas para 2025, 2026 e 2027, comparadas com as fixadas nos exercícios de 2022, 2023 e 2024;</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d) da evolução do patrimônio líquido, conforme o art. 4º, § 2º, inciso III,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e) da origem e aplicação dos recursos obtidos com a alienação de ativos, em cumprimento ao disposto no art. 4º, § 2º, inciso III,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f) da avaliação da situação financeira e atuarial do Regime Próprio de Previdência dos Servidores Públicos Municipais, de acordo com o art. 4º, § 2º, inciso IV,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g) da estimativa e compensação da renúncia de receita, conforme art. 4º, § 2º, inciso V,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h) da margem de expansão das Despesas Obrigatórias de Caráter Continuado (DOCC), conforme art. 4º, § 2º, inciso V, da Lei Complementar nº 101/2000, cujo resultado é meramente indicativo de alerta para a criação de novas DOCC, ou da existência de espaço fiscal para a criação de novas despesas.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Anexo II, de Riscos Fiscais e providências, contendo a avaliação dos riscos orçamentários e os passivos contingentes capazes de afetar as contas públicas, em cumprimento ao art. 4º, § 3º,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III - Anexo III, de caráter informativo e não normativo, contemplando o detalhamento dos Programas e Ações previstos no Plano Plurianual, com execução prevista </w:t>
      </w:r>
      <w:r w:rsidRPr="00352FA2">
        <w:rPr>
          <w:rFonts w:ascii="Times New Roman" w:hAnsi="Times New Roman" w:cs="Times New Roman"/>
          <w:sz w:val="24"/>
          <w:szCs w:val="24"/>
        </w:rPr>
        <w:lastRenderedPageBreak/>
        <w:t>para próximo exercício, o qual deverá servir de referência para o planejamento, podendo ser atualizado pela lei orçamentária ou através de créditos adicionais.</w:t>
      </w:r>
    </w:p>
    <w:p w:rsidR="005D2E76"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Anexo IV, informando as despesas para conservação do patrimônio público e para os projetos em andamento, em cumprimento ao disposto no art. 45 da Lei Complementar nº 101, de 2000.</w:t>
      </w:r>
    </w:p>
    <w:p w:rsidR="0078058A" w:rsidRPr="00352FA2" w:rsidRDefault="0078058A" w:rsidP="005B7CBD">
      <w:pPr>
        <w:spacing w:after="0" w:line="240" w:lineRule="auto"/>
        <w:ind w:firstLine="1418"/>
        <w:jc w:val="both"/>
        <w:rPr>
          <w:rFonts w:ascii="Times New Roman" w:hAnsi="Times New Roman" w:cs="Times New Roman"/>
          <w:sz w:val="24"/>
          <w:szCs w:val="24"/>
        </w:rPr>
      </w:pP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Capítulo 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Metas e Prioridades da Administração Pública Municipal</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Art. 2º A elaboração e aprovação do Projeto de Lei Orçamentária e a execução da respectiva Lei deverão ser compatíveis com a obtenção da meta e prioridade para o exercício financeiro de 2025 estão estruturadas de acordo com o Plano Plurianual para 2022 </w:t>
      </w:r>
      <w:proofErr w:type="spellStart"/>
      <w:r w:rsidRPr="00352FA2">
        <w:rPr>
          <w:rFonts w:ascii="Times New Roman" w:hAnsi="Times New Roman" w:cs="Times New Roman"/>
          <w:sz w:val="24"/>
          <w:szCs w:val="24"/>
        </w:rPr>
        <w:t>á</w:t>
      </w:r>
      <w:proofErr w:type="spellEnd"/>
      <w:r w:rsidRPr="00352FA2">
        <w:rPr>
          <w:rFonts w:ascii="Times New Roman" w:hAnsi="Times New Roman" w:cs="Times New Roman"/>
          <w:sz w:val="24"/>
          <w:szCs w:val="24"/>
        </w:rPr>
        <w:t xml:space="preserve"> 2025 – Lei nº 2.566/2021 de 29/10/2021, especificadas no Anexo de Metas e Prioridades integrantes desta Lei, as quais terão assegurada a alocação de recursos na Lei Orçamentária 2025.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Para fins da demonstração da compatibilidade referida no caput, a meta de resultado primário poderá ser ajustada quando do encaminhamento do projeto de lei orçamentária anual, se verificadas alterações no comportamento das variáveis macroeconômicas utilizadas nas estimativas das receitas e despesas;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3º Sem prejuízo do disposto no art. 65, II, da Lei Complementar nº 101/2000, em caso de não atingimento da meta de resultado primário estabelecida para 2025, admite-se, como limite de tolerância, o valor equivalente à frustração da arrecadação das receitas que são objeto das transferências previstas nos </w:t>
      </w:r>
      <w:proofErr w:type="spellStart"/>
      <w:r w:rsidRPr="00352FA2">
        <w:rPr>
          <w:rFonts w:ascii="Times New Roman" w:hAnsi="Times New Roman" w:cs="Times New Roman"/>
          <w:sz w:val="24"/>
          <w:szCs w:val="24"/>
        </w:rPr>
        <w:t>arts</w:t>
      </w:r>
      <w:proofErr w:type="spellEnd"/>
      <w:r w:rsidRPr="00352FA2">
        <w:rPr>
          <w:rFonts w:ascii="Times New Roman" w:hAnsi="Times New Roman" w:cs="Times New Roman"/>
          <w:sz w:val="24"/>
          <w:szCs w:val="24"/>
        </w:rPr>
        <w:t>. 158, 159 e 212-A da Constituição Federal.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4º Para os fins do disposto no § 3º, considera-se frustração de arrecadação, a diferença a menor que for observada ao final de cada quadrimestre entre os valores da arrecadação acumulada do exercício, em comparação com igual período do ano anterior.</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5º para efeitos da audiência pública prevista no art. 9º, § 4º, da Lei Complementar nº 101/2000, a meta alcançada em cada quadrimestre será comparada com a meta prevista para o mesmo período ajustada, quando for o caso, ao limite de tolerância previsto no § 3º deste artigo.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3º As metas e prioridades para o exercício financeiro de 2025 relacionadas com a execução de programas e ações orçamentárias estão estruturadas de acordo com o Plano Plurianual para 2022/2025 - Lei nº 2.566/2021, de 29/10/2021 e suas alterações, estão especificadas no Anexo III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As metas e prioridades de que trata o caput,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Na hipótese prevista no parágrafo anterior, as alterações do Anexo III serão evidenciadas em demonstrativo específico, a ser encaminhado juntamente com a proposta orçamentária para o próximo exercício.</w:t>
      </w:r>
    </w:p>
    <w:p w:rsidR="00F857D5" w:rsidRDefault="00F857D5" w:rsidP="0094510E">
      <w:pPr>
        <w:spacing w:after="0" w:line="240" w:lineRule="auto"/>
        <w:jc w:val="center"/>
        <w:rPr>
          <w:rFonts w:ascii="Times New Roman" w:hAnsi="Times New Roman" w:cs="Times New Roman"/>
          <w:b/>
          <w:bCs/>
          <w:sz w:val="24"/>
          <w:szCs w:val="24"/>
        </w:rPr>
      </w:pPr>
    </w:p>
    <w:p w:rsidR="0094510E" w:rsidRPr="00352FA2" w:rsidRDefault="00352FA2"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lastRenderedPageBreak/>
        <w:t>Ca</w:t>
      </w:r>
      <w:r w:rsidR="0094510E" w:rsidRPr="00352FA2">
        <w:rPr>
          <w:rFonts w:ascii="Times New Roman" w:hAnsi="Times New Roman" w:cs="Times New Roman"/>
          <w:b/>
          <w:bCs/>
          <w:sz w:val="24"/>
          <w:szCs w:val="24"/>
        </w:rPr>
        <w:t>pítulo III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 Organização e Estrutura do Orçamento</w:t>
      </w:r>
    </w:p>
    <w:p w:rsidR="005D2E76" w:rsidRPr="00352FA2" w:rsidRDefault="005D2E76" w:rsidP="0094510E">
      <w:pPr>
        <w:spacing w:after="0" w:line="240" w:lineRule="auto"/>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Art. 4º Na lei de orçamento, a despesa será discriminada por órgão, unidade orçamentária, função, </w:t>
      </w:r>
      <w:proofErr w:type="spellStart"/>
      <w:r w:rsidRPr="00352FA2">
        <w:rPr>
          <w:rFonts w:ascii="Times New Roman" w:hAnsi="Times New Roman" w:cs="Times New Roman"/>
          <w:sz w:val="24"/>
          <w:szCs w:val="24"/>
        </w:rPr>
        <w:t>subfunção</w:t>
      </w:r>
      <w:proofErr w:type="spellEnd"/>
      <w:r w:rsidRPr="00352FA2">
        <w:rPr>
          <w:rFonts w:ascii="Times New Roman" w:hAnsi="Times New Roman" w:cs="Times New Roman"/>
          <w:sz w:val="24"/>
          <w:szCs w:val="24"/>
        </w:rPr>
        <w:t>, programa, ação orçam</w:t>
      </w:r>
      <w:r w:rsidR="005B7CBD" w:rsidRPr="00352FA2">
        <w:rPr>
          <w:rFonts w:ascii="Times New Roman" w:hAnsi="Times New Roman" w:cs="Times New Roman"/>
          <w:sz w:val="24"/>
          <w:szCs w:val="24"/>
        </w:rPr>
        <w:t xml:space="preserve">entária e natureza de despesa, </w:t>
      </w:r>
      <w:r w:rsidRPr="00352FA2">
        <w:rPr>
          <w:rFonts w:ascii="Times New Roman" w:hAnsi="Times New Roman" w:cs="Times New Roman"/>
          <w:sz w:val="24"/>
          <w:szCs w:val="24"/>
        </w:rPr>
        <w:t>detalhada até o nível de elemento.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1º O conceito de órgão corresponde </w:t>
      </w:r>
      <w:r w:rsidR="00B96010" w:rsidRPr="00352FA2">
        <w:rPr>
          <w:rFonts w:ascii="Times New Roman" w:hAnsi="Times New Roman" w:cs="Times New Roman"/>
          <w:sz w:val="24"/>
          <w:szCs w:val="24"/>
        </w:rPr>
        <w:t>ao maior nível da classificação</w:t>
      </w:r>
      <w:r w:rsidRPr="00352FA2">
        <w:rPr>
          <w:rFonts w:ascii="Times New Roman" w:hAnsi="Times New Roman" w:cs="Times New Roman"/>
          <w:sz w:val="24"/>
          <w:szCs w:val="24"/>
        </w:rPr>
        <w:t xml:space="preserve"> institucional, que tem por finalidade agrupar unidades orçamentárias.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O conceito de unidade orçamentária corresponde ao menor nível da classificação institucional e sua classificação atenderá, no que couber, ao disposto no art. 14 da Lei Federal nº 4.320/64.</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3º Os conceitos de função, </w:t>
      </w:r>
      <w:proofErr w:type="spellStart"/>
      <w:r w:rsidRPr="00352FA2">
        <w:rPr>
          <w:rFonts w:ascii="Times New Roman" w:hAnsi="Times New Roman" w:cs="Times New Roman"/>
          <w:sz w:val="24"/>
          <w:szCs w:val="24"/>
        </w:rPr>
        <w:t>subfunção</w:t>
      </w:r>
      <w:proofErr w:type="spellEnd"/>
      <w:r w:rsidRPr="00352FA2">
        <w:rPr>
          <w:rFonts w:ascii="Times New Roman" w:hAnsi="Times New Roman" w:cs="Times New Roman"/>
          <w:sz w:val="24"/>
          <w:szCs w:val="24"/>
        </w:rPr>
        <w:t>, programa, projeto, atividade e operação especial são aqueles dispostos na Portaria SOF/SETO/ME n.º 42/1999, e em suas alterações.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5º As operações especiais relacionadas ao pagamento de encargos gerais do Município, serão consignadas em unidade orçamentária específica.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5º Independentemente da natureza de despes</w:t>
      </w:r>
      <w:r w:rsidR="00B96010" w:rsidRPr="00352FA2">
        <w:rPr>
          <w:rFonts w:ascii="Times New Roman" w:hAnsi="Times New Roman" w:cs="Times New Roman"/>
          <w:sz w:val="24"/>
          <w:szCs w:val="24"/>
        </w:rPr>
        <w:t>a em que for classificado, todo</w:t>
      </w:r>
      <w:r w:rsidRPr="00352FA2">
        <w:rPr>
          <w:rFonts w:ascii="Times New Roman" w:hAnsi="Times New Roman" w:cs="Times New Roman"/>
          <w:sz w:val="24"/>
          <w:szCs w:val="24"/>
        </w:rPr>
        <w:t xml:space="preserve"> e qualquer crédito orçamentário deve ser consignado diretamente à unidade orçamentária à qual pertencem as ações correspondentes.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As operações entre órgãos, fundos e entidades previstas nos Orçamentos Fiscal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6º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6º,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Art. 7º O Projeto de Lei Orçamentária Anual será encaminhado ao Poder Legislativo, conforme estabelecido no § 5º do art. 165 da Constituição Federal, no </w:t>
      </w:r>
      <w:proofErr w:type="spellStart"/>
      <w:proofErr w:type="gramStart"/>
      <w:r w:rsidRPr="00352FA2">
        <w:rPr>
          <w:rFonts w:ascii="Times New Roman" w:hAnsi="Times New Roman" w:cs="Times New Roman"/>
          <w:sz w:val="24"/>
          <w:szCs w:val="24"/>
        </w:rPr>
        <w:t>art</w:t>
      </w:r>
      <w:proofErr w:type="spellEnd"/>
      <w:r w:rsidRPr="00352FA2">
        <w:rPr>
          <w:rFonts w:ascii="Times New Roman" w:hAnsi="Times New Roman" w:cs="Times New Roman"/>
          <w:sz w:val="24"/>
          <w:szCs w:val="24"/>
        </w:rPr>
        <w:t xml:space="preserve"> .</w:t>
      </w:r>
      <w:proofErr w:type="gramEnd"/>
      <w:r w:rsidRPr="00352FA2">
        <w:rPr>
          <w:rFonts w:ascii="Times New Roman" w:hAnsi="Times New Roman" w:cs="Times New Roman"/>
          <w:sz w:val="24"/>
          <w:szCs w:val="24"/>
        </w:rPr>
        <w:t xml:space="preserve"> 107 da Lei Orgânica do Município e no art. 2º, da Lei Federal nº 4.320/1964.</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Integrarão a Proposta Orçamentária e a respectiva Lei Orçamentária, além dos quadros exigidos pela legislação federal: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discriminação da legislação básica da receita e da despesa dos orçamentos fiscal e da seguridade 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demonstrativo da evolução da receita, por origem, em atendimento ao disposto no art. 12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lastRenderedPageBreak/>
        <w:t>III - demonstrativo da estimativa e compensação da renúncia de receita e da margem de expansão das despesas obrigatórias de caráter continuado, de acordo com o art. 5º, inciso II,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quadro que evidencie, em colunas distintas, as receitas por origem e as despesas por grupo de natureza de despesa, dos orçamentos fiscal e da seguridade social, conforme art. 165, § 5º, III, da Constituição Federal;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demonstrativo da receita por origem (2º nível de detalhamento) e planos de aplicação das despesas dos Fundos Especiais de que trata o art. 2º, § 2º, I, da Lei Federal nº 4.320/1964;</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demonstrativo de compatibilidade da programação do orçamento com a meta de resultado primário, observando-se, quando cabível, o disposto nos §§ 1º e 2º do art. 2º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 - demonstrativo da fixação da despesa com pessoal e encargos sociais, para os Poderes Executivo e Legislativo, confrontando a sua totalização com a receita corrente líquida prevista, conforme metodologia de cálculo prevista na Instrução Normativa nº 18/2023, do Tribunal de Contas do Estado ou da norma que lhe for superveniente;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w:t>
      </w:r>
      <w:proofErr w:type="spellStart"/>
      <w:r w:rsidRPr="00352FA2">
        <w:rPr>
          <w:rFonts w:ascii="Times New Roman" w:hAnsi="Times New Roman" w:cs="Times New Roman"/>
          <w:sz w:val="24"/>
          <w:szCs w:val="24"/>
        </w:rPr>
        <w:t>Fundeb</w:t>
      </w:r>
      <w:proofErr w:type="spellEnd"/>
      <w:r w:rsidRPr="00352FA2">
        <w:rPr>
          <w:rFonts w:ascii="Times New Roman" w:hAnsi="Times New Roman" w:cs="Times New Roman"/>
          <w:sz w:val="24"/>
          <w:szCs w:val="24"/>
        </w:rPr>
        <w:t>) de que trata a Lei Federal nº 14.113/2020;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IX - demonstrativo da previsão da aplicação anual do Município em Ações e Serviços Públicos de Saúde, nos termos da Lei Complementar nº 141/2012;</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X - demonstrativo dos instrumentos de programação a serem financiados com recursos de operações de crédito realizadas e a realizar;</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XI - demonstrativo do cálculo do limite máximo da despesa do Poder Legislativo, conforme o artigo 29-A da Constituição Federal, observado o disposto no § 2º do art. 13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8º A mensagem que encaminhar o projeto de lei orçamentária anual conterá:</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relato sucinto da situação econômica e financeira do Município e projeções para o próximo exercício, com destaque, se for o caso, para o comprometimento da receita corrente líquida com o pagamento da dívida;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resumo da política econômica e social do Governo;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III - memória de cálculo e justificativa da estimativa da receita e da fixação da despesa, observando-se, no que couber, ao disposto nos </w:t>
      </w:r>
      <w:proofErr w:type="spellStart"/>
      <w:r w:rsidRPr="00352FA2">
        <w:rPr>
          <w:rFonts w:ascii="Times New Roman" w:hAnsi="Times New Roman" w:cs="Times New Roman"/>
          <w:sz w:val="24"/>
          <w:szCs w:val="24"/>
        </w:rPr>
        <w:t>arts</w:t>
      </w:r>
      <w:proofErr w:type="spellEnd"/>
      <w:r w:rsidRPr="00352FA2">
        <w:rPr>
          <w:rFonts w:ascii="Times New Roman" w:hAnsi="Times New Roman" w:cs="Times New Roman"/>
          <w:sz w:val="24"/>
          <w:szCs w:val="24"/>
        </w:rPr>
        <w:t>. 22, I, 39 e 30 da Lei Federal nº 4.320/1964 e no art. 12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demonstrativo da dívida fundada, assim como da evolução do seu estoque nos últimos três anos, a situação provável no final de 2024 e a previsão para o exercício de 2025;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relação dos precatórios a serem cumpridos com as dotações para tal fim constantes na proposta orçamentária;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9º Deverão ser discriminadas em ações orçamentárias específicas as dotações destinadas: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I - às ações de alimentação escolar; </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às ações de transporte escolar;</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à concessão de subvenções econômicas e subsídios a pessoas físicas e jurídicas com finalidade lucrativa;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à concessão de subvenções sociais, contribuições correntes, contribuições de capital e auxílios a entidades privadas sem fins lucrativos;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à transferência de recursos para Consórcios Públicos em decorrência de contrato de rateio;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ao pagamento de sentenças judiciais;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 - às despesas com publicidade institucional;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VIII - às despesas com amortização, juros e encargos da dívida pública;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IX - ao pagamento de benefícios do Regime Próprio de Previdência 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X - ao custeio, pelo Município, de despesas de competência de outros entes da Federação, observado o disposto no art. 57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Art.10. A Reserva de Contingência para fins de atendimento dos riscos fiscais especificados no Anexo II desta Lei será constituída com recursos não vinculado</w:t>
      </w:r>
      <w:r w:rsidR="00B96010" w:rsidRPr="00352FA2">
        <w:rPr>
          <w:rFonts w:ascii="Times New Roman" w:hAnsi="Times New Roman" w:cs="Times New Roman"/>
          <w:sz w:val="24"/>
          <w:szCs w:val="24"/>
        </w:rPr>
        <w:t>s, e será fixada em, no mínimo, 1 % (</w:t>
      </w:r>
      <w:r w:rsidRPr="00352FA2">
        <w:rPr>
          <w:rFonts w:ascii="Times New Roman" w:hAnsi="Times New Roman" w:cs="Times New Roman"/>
          <w:sz w:val="24"/>
          <w:szCs w:val="24"/>
        </w:rPr>
        <w:t>um por</w:t>
      </w:r>
      <w:r w:rsidR="00B96010" w:rsidRPr="00352FA2">
        <w:rPr>
          <w:rFonts w:ascii="Times New Roman" w:hAnsi="Times New Roman" w:cs="Times New Roman"/>
          <w:sz w:val="24"/>
          <w:szCs w:val="24"/>
        </w:rPr>
        <w:t xml:space="preserve"> </w:t>
      </w:r>
      <w:r w:rsidRPr="00352FA2">
        <w:rPr>
          <w:rFonts w:ascii="Times New Roman" w:hAnsi="Times New Roman" w:cs="Times New Roman"/>
          <w:sz w:val="24"/>
          <w:szCs w:val="24"/>
        </w:rPr>
        <w:t>cento) da receita corrente líquida.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Para fins de utilização da reserva de contingência referida no caput, considera- se evento fiscal imprevisto a necessidade de atendimento de despesas não previstas ou insuficientemente dotadas na lei orçamentária, mediante abertura de créditos adicionais.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Capítulo IV</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Diretrizes para Elabo</w:t>
      </w:r>
      <w:r w:rsidR="0094510E" w:rsidRPr="00352FA2">
        <w:rPr>
          <w:rFonts w:ascii="Times New Roman" w:hAnsi="Times New Roman" w:cs="Times New Roman"/>
          <w:b/>
          <w:bCs/>
          <w:sz w:val="24"/>
          <w:szCs w:val="24"/>
        </w:rPr>
        <w:t>ração e Execução do Orçamento e</w:t>
      </w:r>
      <w:r w:rsidRPr="00352FA2">
        <w:rPr>
          <w:rFonts w:ascii="Times New Roman" w:hAnsi="Times New Roman" w:cs="Times New Roman"/>
          <w:b/>
          <w:bCs/>
          <w:sz w:val="24"/>
          <w:szCs w:val="24"/>
        </w:rPr>
        <w:t xml:space="preserve"> suas Alterações</w:t>
      </w:r>
    </w:p>
    <w:p w:rsidR="005D2E76" w:rsidRPr="00352FA2" w:rsidRDefault="005D2E76" w:rsidP="0094510E">
      <w:pPr>
        <w:spacing w:after="0" w:line="240" w:lineRule="auto"/>
        <w:jc w:val="center"/>
        <w:rPr>
          <w:rFonts w:ascii="Times New Roman" w:hAnsi="Times New Roman" w:cs="Times New Roman"/>
          <w:b/>
          <w:bCs/>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Diretrizes Gerais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Art. 11. Os órgãos da Administração Indireta e o Poder Legislativo encaminharão à Secretaria de </w:t>
      </w:r>
      <w:r w:rsidR="00F857D5" w:rsidRPr="00352FA2">
        <w:rPr>
          <w:rFonts w:ascii="Times New Roman" w:hAnsi="Times New Roman" w:cs="Times New Roman"/>
          <w:sz w:val="24"/>
          <w:szCs w:val="24"/>
        </w:rPr>
        <w:t>Administração até</w:t>
      </w:r>
      <w:r w:rsidRPr="00352FA2">
        <w:rPr>
          <w:rFonts w:ascii="Times New Roman" w:hAnsi="Times New Roman" w:cs="Times New Roman"/>
          <w:sz w:val="24"/>
          <w:szCs w:val="24"/>
        </w:rPr>
        <w:t xml:space="preserve"> 31 de outubro de 2025, suas respectivas propostas orçamentárias, para fins de consolidação do Projeto de Lei Orçamentária, observadas as disposições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O prazo estabelecido no caput também se aplica ao respectivo conselho, em relação às deliberações que, por força de norma legal, devem efetuar em relação às propostas de aplicação dos recursos vinculados: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ao Fundo Municipal de Saúde - FMS;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ao Fundo Municipal de Assistência Social - FMAS;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ao fundo Municipal dos Direitos da Criança e do Adolescente - FMDCA;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ao Fundo Municipal do Idoso - FM Idoso;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ao Fundo de Manutenção e Desenvolvimento da Educação Básica e de Valorização dos Profissionais da Educação (</w:t>
      </w:r>
      <w:proofErr w:type="spellStart"/>
      <w:r w:rsidRPr="00352FA2">
        <w:rPr>
          <w:rFonts w:ascii="Times New Roman" w:hAnsi="Times New Roman" w:cs="Times New Roman"/>
          <w:sz w:val="24"/>
          <w:szCs w:val="24"/>
        </w:rPr>
        <w:t>Fundeb</w:t>
      </w:r>
      <w:proofErr w:type="spellEnd"/>
      <w:r w:rsidRPr="00352FA2">
        <w:rPr>
          <w:rFonts w:ascii="Times New Roman" w:hAnsi="Times New Roman" w:cs="Times New Roman"/>
          <w:sz w:val="24"/>
          <w:szCs w:val="24"/>
        </w:rPr>
        <w:t>); 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ao Regime Próprio de Previdência Social (RPPS);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A Câmara Municipal organizará audiência(s) pública(s) para discussão da proposta orçamentária durante o processo de sua apreciação e aprovação.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3º Se por situação de emergência, calamidade ou de saúde pública houver medida restritiva à circulação e reunião de pessoas, as a</w:t>
      </w:r>
      <w:r w:rsidR="00B96010" w:rsidRPr="00352FA2">
        <w:rPr>
          <w:rFonts w:ascii="Times New Roman" w:hAnsi="Times New Roman" w:cs="Times New Roman"/>
          <w:sz w:val="24"/>
          <w:szCs w:val="24"/>
        </w:rPr>
        <w:t>udiências públicas de que trata</w:t>
      </w:r>
      <w:r w:rsidRPr="00352FA2">
        <w:rPr>
          <w:rFonts w:ascii="Times New Roman" w:hAnsi="Times New Roman" w:cs="Times New Roman"/>
          <w:sz w:val="24"/>
          <w:szCs w:val="24"/>
        </w:rPr>
        <w:t xml:space="preserve"> este artigo poderão ser realizadas de forma virtual, mediante o uso de tecnologias que permitam a participação de qualquer interessado.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Para fins da fixação da despesa orçamentária da Câmara Municipal, observado os limites estabelecidos no art. 29-A da Constituição Federal e a metodologia de cálculo estabelecida pela Instrução Normativa nº 18/2023 do Tribunal de Contas do Estado ou da norma que lhe for superveniente, considerar-se-á a receita arrecadada até mês de</w:t>
      </w:r>
      <w:r w:rsidRPr="00352FA2">
        <w:rPr>
          <w:rFonts w:ascii="Times New Roman" w:hAnsi="Times New Roman" w:cs="Times New Roman"/>
          <w:sz w:val="24"/>
          <w:szCs w:val="24"/>
        </w:rPr>
        <w:tab/>
        <w:t>, acrescida da tendência de arrecadação até o final do exercício.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14. Observado o disposto no art. 45 da Lei Complementar nº 101/2000, somente serão destinadas dotações para novos projetos para investimentos se: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tiverem sido adequada e suficientemente contempladas as despesas para conservação do patrimônio público e para os projetos em andamento, constantes do Anexo IV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 ação estiver compatível com o Plano Plurianual.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O disposto neste artigo não se aplica ao início ou continuidade de investimentos programados com recursos oriundos de transferências voluntárias, de transferências especiais da União, de operações de crédito ou de alienação de bens, cuja execução fica limitada à respectiva disponibilidade orçamentária e financeira.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1º Para efeito do disposto no art. 16, § 3º, da Lei Complementar nº 101/2000, entendem-se como despesas irrelevantes aquelas cujo valor no exercício financeiro de 2025, em cada evento de contratação, não ultrapasse o limite estabelecido para dispensa de licitação de que trata o art. 75, inciso II, da Lei Federal nº 14.133/2021.</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2º No caso de despesas com pessoal e respectivos encargos, desde que não configurem geração de despesa obrigatória de caráter continuado, serão consideradas irrelevantes aquelas cujo montante, em cada evento de admissão, não exceda a 2 (duas) vezes o menor padrão de vencimentos.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Art. 16. No caso de aumento de despesas decorrentes da criação, expansão ou aperfeiçoamento de ação governamental, que não se enquadrem como de caráter irrelevante nos termos do art. 15 desta Lei, deverão ser observados os </w:t>
      </w:r>
      <w:proofErr w:type="gramStart"/>
      <w:r w:rsidRPr="00352FA2">
        <w:rPr>
          <w:rFonts w:ascii="Times New Roman" w:hAnsi="Times New Roman" w:cs="Times New Roman"/>
          <w:sz w:val="24"/>
          <w:szCs w:val="24"/>
        </w:rPr>
        <w:t>seguintes  requisitos</w:t>
      </w:r>
      <w:proofErr w:type="gramEnd"/>
      <w:r w:rsidRPr="00352FA2">
        <w:rPr>
          <w:rFonts w:ascii="Times New Roman" w:hAnsi="Times New Roman" w:cs="Times New Roman"/>
          <w:sz w:val="24"/>
          <w:szCs w:val="24"/>
        </w:rPr>
        <w:t>:</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se for obrigatória de caráter continuado, atender ao disposto no art. 16 da Lei Complementar nº 101/2000 e estar acompanhada de medidas de compensação, no exercício em que entre em vigor e nos dois exercícios subsequentes, por meio 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aumento de receita, proveniente de elevação de alíquotas, ampliação da base de cálculo, majoração ou criação de tributo ou contribuição; ou</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redução permanente de despesas.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se não for obrigatória de caráter continuado, cumprir os requisitos previstos no art. 16 da Lei Complementar nº 101/2000, dispensada a apresentação de medida compensatória.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w:t>
      </w:r>
      <w:r w:rsidR="00EB6FB3" w:rsidRPr="00352FA2">
        <w:rPr>
          <w:rFonts w:ascii="Times New Roman" w:hAnsi="Times New Roman" w:cs="Times New Roman"/>
          <w:sz w:val="24"/>
          <w:szCs w:val="24"/>
        </w:rPr>
        <w:t xml:space="preserve"> </w:t>
      </w:r>
      <w:r w:rsidRPr="00352FA2">
        <w:rPr>
          <w:rFonts w:ascii="Times New Roman" w:hAnsi="Times New Roman" w:cs="Times New Roman"/>
          <w:sz w:val="24"/>
          <w:szCs w:val="24"/>
        </w:rPr>
        <w:t>1º ficam dispensadas das medidas de compensação as hipóteses de aumento permanente de despesas previstas no § 1º do art. 24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w:t>
      </w:r>
      <w:r w:rsidR="00EB6FB3" w:rsidRPr="00352FA2">
        <w:rPr>
          <w:rFonts w:ascii="Times New Roman" w:hAnsi="Times New Roman" w:cs="Times New Roman"/>
          <w:sz w:val="24"/>
          <w:szCs w:val="24"/>
        </w:rPr>
        <w:t xml:space="preserve"> </w:t>
      </w:r>
      <w:r w:rsidRPr="00352FA2">
        <w:rPr>
          <w:rFonts w:ascii="Times New Roman" w:hAnsi="Times New Roman" w:cs="Times New Roman"/>
          <w:sz w:val="24"/>
          <w:szCs w:val="24"/>
        </w:rPr>
        <w:t>2º No caso de criação ou aumento de despesas decorrentes de ações destinadas ao combate de situação de calamidade pública, aplicam-se, no que couber, as disposições do art. 65, § 1º, III,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17. O controle de custos e avaliação dos resultados dos programas financiados com recursos dos orçamentos das ações desenvolvidas pelo Poder Público Municipal de deverão ser orientados para o estabelecimento da relação entre a despesa pública e o resultado obtido, de forma a priorizar a análise da eficiência na alocação dos recursos, permitindo o acompanhamento das gestões orçamentária, financeira e patrimonial.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Os custos serão apurados e avaliados através das operações orçamentárias, tomando-se por base, a comparação entre as despesas autorizadas e liquidadas, bem como a comparação entre as metas físicas previstas e as realizadas.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Caberá À Secretaria de</w:t>
      </w:r>
      <w:r w:rsidRPr="00352FA2">
        <w:rPr>
          <w:rFonts w:ascii="Times New Roman" w:hAnsi="Times New Roman" w:cs="Times New Roman"/>
          <w:sz w:val="24"/>
          <w:szCs w:val="24"/>
        </w:rPr>
        <w:tab/>
        <w:t>organizar a formação de Grupos Setoriais de Custos, oportunizando o acesso a treinamentos, reuniões técnicas e outros eventos a serem realizados com vistas ao aperfeiçoamento da gestão de custos na Administração Pública Municipal.</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Diretrizes Específicas do Orçamento da Seguridade Social</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18. O Orçamento da Seguridade Social compreenderá as dotações destinadas a atender às ações de saúde, previdência e assistência social, e contará, entre outros, com recursos provenientes: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do produto da arrecadação de impostos e transferências constitucionais vinculados às ações e serviços públicos de saúde, nos termos da Lei Complementar nº 141, de 13 de janeiro de 2012;</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das receitas vinculadas ao Regime Próprio de Previdência Social dos Servidores Municipais;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das demais receitas cujas despesas integram, exclusivamente, o orçamento referido no caput deste artigo;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de aportes de recursos do Orçamento Fiscal.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O orçamento da seguridade social será evidenciado na forma do demonstrativo previsto no inciso IV do parágrafo único do art. 7º desta Lei.</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352FA2"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 xml:space="preserve">Seção </w:t>
      </w:r>
      <w:r w:rsidR="0094510E" w:rsidRPr="00352FA2">
        <w:rPr>
          <w:rFonts w:ascii="Times New Roman" w:hAnsi="Times New Roman" w:cs="Times New Roman"/>
          <w:b/>
          <w:bCs/>
          <w:sz w:val="24"/>
          <w:szCs w:val="24"/>
        </w:rPr>
        <w:t>III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 programação financeira e limitação de empenhos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O ato referido no caput deste artigo e os que o modificarem conterá:</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metas quadrimestrais para o resultado primário, que servirão de parâmetro para a avaliação de que trata o art. 9º, § 4º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cronograma de desembolso mensal de despesas, por órgão e unidade orçamentária.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Excetuadas as despesas com pessoal e encargos sociais, precatórios e sentenças judiciais, o cronograma de desembolso do Poder Legislativo terá, como referencial, o repasse previsto no art. 168 da Constituição Federal, na forma de duodécimos.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20.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I - contrapartida para projetos ou atividades vinculados a recursos oriundos de fontes extraordinárias, como transferências voluntárias, operações de crédito, alienação de ativos, desde que ainda não comprometidos;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obras em geral, cuja fase ou etapa ainda não esteja iniciada;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III - aquisição de combustíveis e derivados, destinada à frota de veículos, exceto </w:t>
      </w:r>
      <w:r w:rsidR="00B96010" w:rsidRPr="00352FA2">
        <w:rPr>
          <w:rFonts w:ascii="Times New Roman" w:hAnsi="Times New Roman" w:cs="Times New Roman"/>
          <w:sz w:val="24"/>
          <w:szCs w:val="24"/>
        </w:rPr>
        <w:t>dos setores de Saúde e Educação</w:t>
      </w:r>
      <w:r w:rsidRPr="00352FA2">
        <w:rPr>
          <w:rFonts w:ascii="Times New Roman" w:hAnsi="Times New Roman" w:cs="Times New Roman"/>
          <w:sz w:val="24"/>
          <w:szCs w:val="24"/>
        </w:rPr>
        <w:t>;</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dotação para materiais de consumo e serviços de terceiros das diversas atividades;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diárias de viagem;</w:t>
      </w:r>
    </w:p>
    <w:p w:rsidR="00B96010"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festividades, homenagens, recepções e de</w:t>
      </w:r>
      <w:r w:rsidR="00B96010" w:rsidRPr="00352FA2">
        <w:rPr>
          <w:rFonts w:ascii="Times New Roman" w:hAnsi="Times New Roman" w:cs="Times New Roman"/>
          <w:sz w:val="24"/>
          <w:szCs w:val="24"/>
        </w:rPr>
        <w:t>mais eventos da mesma natureza;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 - despesas com publicidade institucional;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VIII - horas extras.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1º Na avaliação do cumprimento das metas bimestrais de arrecadação para implementação ou não do mecanismo da limi</w:t>
      </w:r>
      <w:r w:rsidR="00B96010" w:rsidRPr="00352FA2">
        <w:rPr>
          <w:rFonts w:ascii="Times New Roman" w:hAnsi="Times New Roman" w:cs="Times New Roman"/>
          <w:sz w:val="24"/>
          <w:szCs w:val="24"/>
        </w:rPr>
        <w:t>tação de empenho e movimentação</w:t>
      </w:r>
      <w:r w:rsidRPr="00352FA2">
        <w:rPr>
          <w:rFonts w:ascii="Times New Roman" w:hAnsi="Times New Roman" w:cs="Times New Roman"/>
          <w:sz w:val="24"/>
          <w:szCs w:val="24"/>
        </w:rPr>
        <w:t xml:space="preserve"> financeira, será considerado ainda o resultado financeiro apurado no Balanço Patrimonial do exercício de 2024, observada a vinculação de recursos.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Não serão objeto de limitação de empenho: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despesas relacionadas com vinculações constitucionais e legais, nos termos do § 2º do art. 9º da Lei Complementar nº 101/2000 e do art. 28 da Lei Complementar Federal n.º 141, de 13 de janeiro de 2012;</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as despesas com o pagamento de precatórios e sentenças judiciais de pequeno valor;</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as despesas fixas e obrigatórias com pessoal e encargos sociais; 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as despesas financiadas com recursos de Tran</w:t>
      </w:r>
      <w:r w:rsidR="00B96010" w:rsidRPr="00352FA2">
        <w:rPr>
          <w:rFonts w:ascii="Times New Roman" w:hAnsi="Times New Roman" w:cs="Times New Roman"/>
          <w:sz w:val="24"/>
          <w:szCs w:val="24"/>
        </w:rPr>
        <w:t>sferências Voluntárias da União</w:t>
      </w:r>
      <w:r w:rsidRPr="00352FA2">
        <w:rPr>
          <w:rFonts w:ascii="Times New Roman" w:hAnsi="Times New Roman" w:cs="Times New Roman"/>
          <w:sz w:val="24"/>
          <w:szCs w:val="24"/>
        </w:rPr>
        <w:t xml:space="preserve"> e do Estado, Operações de Crédito e Alienação de bens, observado o disposto no art. 22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4º Os Chefes do Poder Executivo e do Poder Legislativo, com base na informação a que se refere o § 3º, editarão ato, até o trigésimo dia subsequente ao encerramento do respectivo bimestre, que evidencie a limitação de empenho e movimentação financeira.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5º Ocorrendo o restabelecimento da receita prevista, a recomposição se fará obedecendo ao disposto no art. 9º, § 1º,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6º Sem prejuízo das disposições do art. 65 da Lei Complementar nº 101/2000, na ocorrência de calamidade pública, reconhecida na forma da lei, serão dispensadas a obtenção dos resultados fiscais programados e a limitação de empenho </w:t>
      </w:r>
      <w:r w:rsidR="00801756" w:rsidRPr="00352FA2">
        <w:rPr>
          <w:rFonts w:ascii="Times New Roman" w:hAnsi="Times New Roman" w:cs="Times New Roman"/>
          <w:sz w:val="24"/>
          <w:szCs w:val="24"/>
        </w:rPr>
        <w:t>enquanto</w:t>
      </w:r>
      <w:r w:rsidRPr="00352FA2">
        <w:rPr>
          <w:rFonts w:ascii="Times New Roman" w:hAnsi="Times New Roman" w:cs="Times New Roman"/>
          <w:sz w:val="24"/>
          <w:szCs w:val="24"/>
        </w:rPr>
        <w:t xml:space="preserve"> perdurar essa situação.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Os rendimentos das aplicações financeiras e outros ingressos orçamentários que venham a ser arrecadados através do Poder Legislativo, serão contabilizados como receita pelo Poder Executivo, tendo como contrapartida o repasse referido no caput este artigo.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3º O eventual saldo que não for devolvido no prazo estabelecido no parágrafo anterior, será devidamente registrado na contabilidade e considerado como antecipação de repasse do exercício financeiro de 2025.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22. As dotações dos projetos, atividades e operações especiais previstos na Lei Orçamentária, ou em seus créditos adicionais, que dependam de recursos oriundos de transferências voluntárias, de transferências especiais da União, operações de crédito, alienação de bens e outros recursos vinculados, só serão movimentadas se ocorrer ou estiver garantido o seu ingresso no fluxo de caixa, respeitado ainda o montante ingressado ou garantido.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Os valores constantes no Projeto de Lei Orçamentária de 2025 poderão ser utilizados, até a sanção da respectiva Lei, para demonstrar a previsão orçamentária nos procedimentos referentes à fase interna da licitação.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No caso de despesas relativas a obras e prestação de serviços, consideram-</w:t>
      </w:r>
      <w:r w:rsidR="00B96010" w:rsidRPr="00352FA2">
        <w:rPr>
          <w:rFonts w:ascii="Times New Roman" w:hAnsi="Times New Roman" w:cs="Times New Roman"/>
          <w:sz w:val="24"/>
          <w:szCs w:val="24"/>
        </w:rPr>
        <w:t>se compromissadas</w:t>
      </w:r>
      <w:r w:rsidRPr="00352FA2">
        <w:rPr>
          <w:rFonts w:ascii="Times New Roman" w:hAnsi="Times New Roman" w:cs="Times New Roman"/>
          <w:sz w:val="24"/>
          <w:szCs w:val="24"/>
        </w:rPr>
        <w:t xml:space="preserve"> apenas as prestações cujos pagamentos devam ser realizados no exercício financeiro, observado o cronograma pactuado.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Sem prejuízo do disposto no caput, a inscri</w:t>
      </w:r>
      <w:r w:rsidR="00B96010" w:rsidRPr="00352FA2">
        <w:rPr>
          <w:rFonts w:ascii="Times New Roman" w:hAnsi="Times New Roman" w:cs="Times New Roman"/>
          <w:sz w:val="24"/>
          <w:szCs w:val="24"/>
        </w:rPr>
        <w:t xml:space="preserve">ção ou a manutenção dos restos </w:t>
      </w:r>
      <w:r w:rsidRPr="00352FA2">
        <w:rPr>
          <w:rFonts w:ascii="Times New Roman" w:hAnsi="Times New Roman" w:cs="Times New Roman"/>
          <w:sz w:val="24"/>
          <w:szCs w:val="24"/>
        </w:rPr>
        <w:t>a pagar processados e não processados subordinam-se às regras definidas na Instrução Normativa nº 18/2023, do Tribunal de Contas ou norma que lhe for superveniente.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Compete ao Poder Legislativo Municipal, mediante prévio agendamento com o Poder Executivo, convocar e coordenar a realização das audiências públicas referidas no caput.</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Se por situação de emergência, calamidade ou de saúde pública houver medida restritiva à circulação e reunião de pessoas, as audiências públicas de que trata este artigo poderão ser realizadas de forma virtual, mediante o uso de tecnologias que permitam a participação de qualquer interessado.</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IV</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Alterações da Lei Orçamentária</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26. A abertura de créditos suplementares e especiais dependerá da existência de recursos disponíveis para a despesa, nos termos da Lei Federal nº 4.320/1964.</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 1º A apuração do excesso de arrecadação para fins de abertura de créditos adicionais será realizada por fonte de recursos, conforme exigência contida no art. 8º, parágrafo único,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4º Nos casos de abertura de créditos suplementares e especiais à conta de superávit financeiro, as exposições de motivos conterão informações relativas 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I - superávit financeiro do exercício de 2024, por fonte de recursos;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II - créditos especiais e extraordinários reabertos no exercício de 2025;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III - valores do superávit já utilizados em créditos adicionais, abertos ou em tramitação;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IV - saldo atualizado do superávit financeiro disponível, por fonte de recursos.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5º Considera-se superávit financeiro do exercício anterior, para fins do § 2º do art. 43 da Lei Federal nº 4.320/1964, os recursos que forem disponibilizados a partir do cancelamento de restos a pagar, obedecida a fonte de recursos correspondente.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6º Os créditos adicionais serão abertos conforme detalhamento constante no art. 4.º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27. No âmbito do Poder Legislativo, a abertura de créditos suplementares autorizados pela Lei Orçamentária Anual, com indicação de recursos compensatórios do próprio órgão, nos termos do art. 43, § 1º, inciso III, da Lei Federal nº 4.320/1964, proceder-se-á por ato da Mesa Diretora da Câmara dos Vereadores.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28. Quanto necessária, a reabertura dos créditos especiais e extraordinários, conforme disposto no art. 167, § 2º, da Constituição Federal, será efetivada por ato do Poder Executivo.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A codificação da programação objeto da reabertura dos créditos especiais e extraordinários poderá ser adequada à constante da Lei Orçamentária, desde que não haja alteração da finalidade das ações orçamentárias.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29. O Poder Executivo poderá, mediante Decreto, transpor, remanejar, transferir ou utilizar, total ou parcialmente, as dotações orçamentárias aprovadas na Lei Orçamentária Anual e em créditos adicionais, mantida a estrutura programática, conforme as definições do art. 4º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Para fins do disposto no caput, considera-se: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Transposições: deslocamento de dotações orçamentárias entre programas de trabalho alocados dentro do mesmo órgão ou unidade orçamentária;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Remanejamentos: deslocamento de dotações orçamentárias de um órgão para outro ou de uma unidade orçamentária para outra, em decorrência de alterações na estrutura administrativa por meio da criação, extinção, cisão ou fusão de unidades administrativas da administração direta ou de órgãos da administração indireta.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Transferências: deslocamento de dotações de despesas correntes para despesas de capital, ou vice-versa, dentro do mesmo órgão ou unidade orçamentária e do mesmo programa de governo.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As transposições, transferências ou remanejamentos não poderão resultar na criação de novas categorias de programação nem alteração do total da despesa autorizada na Lei Orçamentária, podendo haver, excepcionalmente, ajuste na classificação por funções e subfunções.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O disposto no caput também se aplica no caso de ajustes na codificação orçamentária, decorrentes da necessidade de adequação à classificação vigente, desde que não impliquem em mudança de valores e de finalidade da programação.</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V</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 execução provisória do Projeto de Lei Orçamentária</w:t>
      </w:r>
    </w:p>
    <w:p w:rsidR="005D2E76" w:rsidRPr="00352FA2" w:rsidRDefault="005D2E76" w:rsidP="005B7CBD">
      <w:pPr>
        <w:spacing w:after="0" w:line="240" w:lineRule="auto"/>
        <w:ind w:firstLine="1418"/>
        <w:jc w:val="center"/>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31. Se o projeto de lei orçamentária não for aprovado até 31 de dezembro de 2024,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1º Excetuam-se do disposto no caput deste artigo as despesas correntes nas áreas da saúde, educação e assistência social, bem como aquelas relativas ao </w:t>
      </w:r>
      <w:proofErr w:type="gramStart"/>
      <w:r w:rsidRPr="00352FA2">
        <w:rPr>
          <w:rFonts w:ascii="Times New Roman" w:hAnsi="Times New Roman" w:cs="Times New Roman"/>
          <w:sz w:val="24"/>
          <w:szCs w:val="24"/>
        </w:rPr>
        <w:t>serviço  da</w:t>
      </w:r>
      <w:proofErr w:type="gramEnd"/>
      <w:r w:rsidRPr="00352FA2">
        <w:rPr>
          <w:rFonts w:ascii="Times New Roman" w:hAnsi="Times New Roman" w:cs="Times New Roman"/>
          <w:sz w:val="24"/>
          <w:szCs w:val="24"/>
        </w:rPr>
        <w:t xml:space="preserve"> dívida, amortização, cumprimento de sentenças judiciais e despesas à conta de recursos oriundos de transferências voluntárias e de operações de crédito, que serão executadas segundo suas necessidades específicas e a efetiva disponibilidade de recursos.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Não será interrompido o processamento de despesas com obras em andamento, assim entendidas aquelas constantes no projeto de lei orçamentária cuja execução financeira, até 31 de dezembro de 2024, já tenha ultrapassado 20% (vinte por cento) do valor contratado.</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VI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Disposições Relativas às Emendas ao Projeto de Lei de Orçamento</w:t>
      </w:r>
    </w:p>
    <w:p w:rsidR="00B96010" w:rsidRPr="00352FA2" w:rsidRDefault="00B96010"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32. Toda e qualquer e emenda ao projeto de lei orçamentária ou aos projetos de lei que a modifiquem, deverão ser compatíveis com os programas e objetivos da Lei nº 2.566/2021 de 29/10/2021 - Plano Plurianual 2022/2025 e com as diretrizes, disposições, prioridades e metas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Não serão admitidas, com a ressalva do inciso III do § 3º do art. 166 da Constituição Federal, as emendas que resultem na diminuição das programações das despesas com pessoal e encargos sociais e com o serviço da dívida.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Para fins do disposto no § 3º, inciso I, do art. 166 da Constituição, serão consideradas incompatíveis com as diretrizes orçamentárias estabelecidas por 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as emendas que acarretem a aplicação de recursos abaixo dos gastos mínimos constitucionalmente previstos para a manutenção e desenvolvimento do ensino e com as ações e serviços públicos de saúde;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as emendas que não preservem as dotações destinadas ao pagamento de sentenças judiciais;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as emendas que reduzirem o montante de dotações suportadas por recursos oriundos de transferências legais e voluntárias da União e/ou do Estado.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3º Para fins do disposto no art. 166, § 8º, da Constituição Federal, serão levados à reserva de contingência os recursos que, em decorrência de veto, emenda ou rejeição do projeto da Lei Orçamentária Anual, ficarem sem despesas correspondentes.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5D2E76" w:rsidP="0094510E">
      <w:pPr>
        <w:spacing w:after="0" w:line="240" w:lineRule="auto"/>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VII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 Destinação de Recursos Públicos a Pessoas Físicas e   Jurídicas</w:t>
      </w:r>
    </w:p>
    <w:p w:rsidR="005D2E76" w:rsidRPr="00352FA2" w:rsidRDefault="005D2E76" w:rsidP="0094510E">
      <w:pPr>
        <w:spacing w:after="0" w:line="240" w:lineRule="auto"/>
        <w:jc w:val="center"/>
        <w:rPr>
          <w:rFonts w:ascii="Times New Roman" w:hAnsi="Times New Roman" w:cs="Times New Roman"/>
          <w:b/>
          <w:bCs/>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Subseção 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Subvenções Econômicas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33.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Em atendimento ao disposto no art. 19 da Lei Federal nº 4.320/1964, a destinação de recursos às entidades privadas com fins lucrativos de que trata o caput somente poderá ocorrer por meio de subvenções econômicas, sendo vedada a transferência a título de contribuições ou auxílios para despesas de capital.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34.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Subseção 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Subvenções Sociais</w:t>
      </w:r>
    </w:p>
    <w:p w:rsidR="005D2E76" w:rsidRPr="00352FA2" w:rsidRDefault="005D2E76" w:rsidP="0094510E">
      <w:pPr>
        <w:spacing w:after="0" w:line="240" w:lineRule="auto"/>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35. A transferência de recursos a título de subvenções sociais, nos termos dos </w:t>
      </w:r>
      <w:proofErr w:type="spellStart"/>
      <w:r w:rsidRPr="00352FA2">
        <w:rPr>
          <w:rFonts w:ascii="Times New Roman" w:hAnsi="Times New Roman" w:cs="Times New Roman"/>
          <w:sz w:val="24"/>
          <w:szCs w:val="24"/>
        </w:rPr>
        <w:t>arts</w:t>
      </w:r>
      <w:proofErr w:type="spellEnd"/>
      <w:r w:rsidRPr="00352FA2">
        <w:rPr>
          <w:rFonts w:ascii="Times New Roman" w:hAnsi="Times New Roman" w:cs="Times New Roman"/>
          <w:sz w:val="24"/>
          <w:szCs w:val="24"/>
        </w:rPr>
        <w:t>. 12, § 3º, I, 16 e 17 da Lei Federal nº 4.320/1964, atenderá às entidades privadas sem fins lucrativos que exerçam atividades de natureza continuada nas áreas de cultura, assistência social, saúde e educação.</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Subseção III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Contribuições Correntes e de Capital</w:t>
      </w:r>
    </w:p>
    <w:p w:rsidR="005D2E76" w:rsidRPr="00352FA2" w:rsidRDefault="005D2E76" w:rsidP="005B7CBD">
      <w:pPr>
        <w:spacing w:after="0" w:line="240" w:lineRule="auto"/>
        <w:ind w:firstLine="1418"/>
        <w:jc w:val="center"/>
        <w:rPr>
          <w:rFonts w:ascii="Times New Roman" w:hAnsi="Times New Roman" w:cs="Times New Roman"/>
          <w:b/>
          <w:bCs/>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36. A transferência de recursos a título de contribuição corrente somente será destinada a entidades sem fins lucrativos que preencham uma das seguintes condições: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estejam autorizadas em lei específica, que identifique expressamente a entidade beneficiária;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estejam nominalmente identificadas na Lei Orçamentária; ou</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sejam selecionadas para execução, em parceria com a Administração Pública Municipal, de atividades ou projetos que contribuam diretamente para o alcance de diretrizes, objetivos e metas previstas no Plano Plurianual.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37. A alocação de recursos para entidades privadas sem fins lucrativos, a título de contribuições de capital, fica condicionada</w:t>
      </w:r>
      <w:r w:rsidR="00B96010" w:rsidRPr="00352FA2">
        <w:rPr>
          <w:rFonts w:ascii="Times New Roman" w:hAnsi="Times New Roman" w:cs="Times New Roman"/>
          <w:sz w:val="24"/>
          <w:szCs w:val="24"/>
        </w:rPr>
        <w:t xml:space="preserve"> à autorização em lei especial </w:t>
      </w:r>
      <w:r w:rsidRPr="00352FA2">
        <w:rPr>
          <w:rFonts w:ascii="Times New Roman" w:hAnsi="Times New Roman" w:cs="Times New Roman"/>
          <w:sz w:val="24"/>
          <w:szCs w:val="24"/>
        </w:rPr>
        <w:t>anterior de que trata o art. 12, § 6o, da Lei Federal nº 4.320/1964.</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Subseção IV</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Dos Auxílios</w:t>
      </w:r>
    </w:p>
    <w:p w:rsidR="005D2E76" w:rsidRPr="00352FA2" w:rsidRDefault="005D2E76" w:rsidP="005B7CBD">
      <w:pPr>
        <w:spacing w:after="0" w:line="240" w:lineRule="auto"/>
        <w:ind w:firstLine="1418"/>
        <w:jc w:val="center"/>
        <w:rPr>
          <w:rFonts w:ascii="Times New Roman" w:hAnsi="Times New Roman" w:cs="Times New Roman"/>
          <w:b/>
          <w:bCs/>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38. A transferência de recursos a título de auxílios, previstos no art. 12, § 6º, da Lei Federal nº 4.320/1964, que dependa da abertura de crédito adicional especial ou extraordinário, somente poderá ser realizada para entidades privadas sem fins lucrativos que sejam:</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de atendimento direto e gratuito ao público e v</w:t>
      </w:r>
      <w:r w:rsidR="00B96010" w:rsidRPr="00352FA2">
        <w:rPr>
          <w:rFonts w:ascii="Times New Roman" w:hAnsi="Times New Roman" w:cs="Times New Roman"/>
          <w:sz w:val="24"/>
          <w:szCs w:val="24"/>
        </w:rPr>
        <w:t xml:space="preserve">oltadas para a educação básica </w:t>
      </w:r>
      <w:r w:rsidRPr="00352FA2">
        <w:rPr>
          <w:rFonts w:ascii="Times New Roman" w:hAnsi="Times New Roman" w:cs="Times New Roman"/>
          <w:sz w:val="24"/>
          <w:szCs w:val="24"/>
        </w:rPr>
        <w:t>ou educação especial;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para o desenvolvimento de programas voltados a manutenção e preservação do Meio Ambiente;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voltadas a ações de saúde e de atendimento direto e gratuito ao público, prestadas por entidades sem fins lucrativos que sejam certificadas como entidades beneficentes de assistência social na área de saúde;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qualificadas como Organização da Sociedade Civil de Interesse Público - OSCIP, com termo de parceria firmada com o Poder Público Municipal, de acordo com a Lei Federal nº 9.790/1999, e que participem da execução de programas constantes no plano plurianual, devendo a destinação de recursos guardar conformidade com os objetivos sociais da entidade;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V - qualificadas para o desenvolvimento de atividades esportivas que </w:t>
      </w:r>
      <w:r w:rsidR="00B96010" w:rsidRPr="00352FA2">
        <w:rPr>
          <w:rFonts w:ascii="Times New Roman" w:hAnsi="Times New Roman" w:cs="Times New Roman"/>
          <w:sz w:val="24"/>
          <w:szCs w:val="24"/>
        </w:rPr>
        <w:t>contribuam para</w:t>
      </w:r>
      <w:r w:rsidRPr="00352FA2">
        <w:rPr>
          <w:rFonts w:ascii="Times New Roman" w:hAnsi="Times New Roman" w:cs="Times New Roman"/>
          <w:sz w:val="24"/>
          <w:szCs w:val="24"/>
        </w:rPr>
        <w:t xml:space="preserve"> a formação e capacitação de atletas;</w:t>
      </w:r>
    </w:p>
    <w:p w:rsidR="005D2E76" w:rsidRPr="00352FA2" w:rsidRDefault="00B96010"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w:t>
      </w:r>
      <w:r w:rsidR="00352FA2" w:rsidRPr="00352FA2">
        <w:rPr>
          <w:rFonts w:ascii="Times New Roman" w:hAnsi="Times New Roman" w:cs="Times New Roman"/>
          <w:sz w:val="24"/>
          <w:szCs w:val="24"/>
        </w:rPr>
        <w:t xml:space="preserve"> se destinam a atender, assegurar e a promover o exercício dos direitos e das liberdades fundamentais por pessoa com deficiência, visando à sua habilitação, reabilitação e integração social e cidadania, nos termos da Lei Federal nº 13.146/2015;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VII </w:t>
      </w:r>
      <w:r w:rsidR="00B96010" w:rsidRPr="00352FA2">
        <w:rPr>
          <w:rFonts w:ascii="Times New Roman" w:hAnsi="Times New Roman" w:cs="Times New Roman"/>
          <w:sz w:val="24"/>
          <w:szCs w:val="24"/>
        </w:rPr>
        <w:t>-</w:t>
      </w:r>
      <w:r w:rsidRPr="00352FA2">
        <w:rPr>
          <w:rFonts w:ascii="Times New Roman" w:hAnsi="Times New Roman" w:cs="Times New Roman"/>
          <w:sz w:val="24"/>
          <w:szCs w:val="24"/>
        </w:rPr>
        <w:t xml:space="preserve"> que desenvolvam atividades de coleta e processamento de material reciclável, e sejam constituídas sob a forma de associações ou cooperativas integradas por pessoas em situação de risco social, hipótese em que caberá </w:t>
      </w:r>
      <w:proofErr w:type="gramStart"/>
      <w:r w:rsidRPr="00352FA2">
        <w:rPr>
          <w:rFonts w:ascii="Times New Roman" w:hAnsi="Times New Roman" w:cs="Times New Roman"/>
          <w:sz w:val="24"/>
          <w:szCs w:val="24"/>
        </w:rPr>
        <w:t>ao  Poder</w:t>
      </w:r>
      <w:proofErr w:type="gramEnd"/>
      <w:r w:rsidRPr="00352FA2">
        <w:rPr>
          <w:rFonts w:ascii="Times New Roman" w:hAnsi="Times New Roman" w:cs="Times New Roman"/>
          <w:sz w:val="24"/>
          <w:szCs w:val="24"/>
        </w:rPr>
        <w:t xml:space="preserve"> Executivo aprovar as condições para aplicação dos recursos;</w:t>
      </w:r>
    </w:p>
    <w:p w:rsidR="00B96010"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VIII - voltadas ao atendimento direto e gratuito ao público na área de assistência social que: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se destinem a pessoas idosas, crianças e adolescentes em situação de vulnerabilidade social, risco pessoal e 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sejam voltadas ao atendimento de pessoas em situação de vulnerabilidade social, violação de direito ou diretamente alcançadas por programas e ações de combate à pobreza e geração de trabalho e renda;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No caso do inciso I, a transferência de recursos públicos deve ser obrigatoriamente justificada e vinculada ao plano de expansão da oferta pública na respectiva etapa e modalidade de educação.</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550C8" w:rsidRDefault="009550C8" w:rsidP="0094510E">
      <w:pPr>
        <w:spacing w:after="0" w:line="240" w:lineRule="auto"/>
        <w:jc w:val="center"/>
        <w:rPr>
          <w:rFonts w:ascii="Times New Roman" w:hAnsi="Times New Roman" w:cs="Times New Roman"/>
          <w:b/>
          <w:bCs/>
          <w:sz w:val="24"/>
          <w:szCs w:val="24"/>
        </w:rPr>
      </w:pPr>
    </w:p>
    <w:p w:rsidR="0094510E" w:rsidRPr="00352FA2" w:rsidRDefault="00352FA2"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Subseção V</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Disposições Gerais para Destinação de Recursos Públicos para Pessoas Físicas e Jurídicas</w:t>
      </w:r>
    </w:p>
    <w:p w:rsidR="005D2E76" w:rsidRDefault="005D2E76" w:rsidP="005B7CBD">
      <w:pPr>
        <w:spacing w:after="0" w:line="240" w:lineRule="auto"/>
        <w:ind w:firstLine="1418"/>
        <w:jc w:val="both"/>
        <w:rPr>
          <w:rFonts w:ascii="Times New Roman" w:hAnsi="Times New Roman" w:cs="Times New Roman"/>
          <w:sz w:val="24"/>
          <w:szCs w:val="24"/>
        </w:rPr>
      </w:pPr>
    </w:p>
    <w:p w:rsidR="009550C8" w:rsidRPr="00352FA2" w:rsidRDefault="009550C8"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Art. 39. Sem prejuízo das demais disposições contidas nesta seção, a transferência de recursos prevista na Lei Federal nº 4.320/1964, a entidade privada sem fins lucrativos, dependerá ainda 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execução da despesa na modalidade de aplicação 50 - Transferências a Instituições Privadas sem fins lucrativos;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estar regularmente constituída, assim considerado: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no mínimo 2 (dois)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tenha escrituração de acordo com os princípios fundamentais de contabilidade e com as Normas Brasileiras de Contabilidade;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ter apresentado as prestações de contas de recursos anteriormente recebidos, nos prazos e condições fixados na legislação e no convênio ou termo de parceria, contrato ou instrumento congênere celebrados;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não ter como dirigente pessoa que: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seja membro de Poder, órgão ou entidade da Administração Pública Municipal, estendendo-se a vedação aos respectivos cônjuges ou companheiros, bem como parentes em linha reta, colateral ou por afinidade, até o segundo grau;</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incida em quaisquer das hipóteses de inelegibilidade previstas no art. 1o, inciso I, da Lei Complementar nº 64, de 18 de maio de 1990;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c) 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d) tenha sido julgada responsável por falta grave e inabilitada para o exercício de cargo em comissão ou função de confiança, enquanto durar a inabilitação;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e) tenha sido considerada responsável por ato de improbidade, enquanto durarem os prazos estabelecidos nos incisos I, II e III do art. 12 da Lei Federal nº 8.429, de 2 de junho de 1992.</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Caberá ao setor de Planejamento verificar e declarar a implementação das condições previstas neste artigo e demais requisitos estabelecidos nesta seção, comunicando à Unidade Central de Controle Interno eventuais irregularidades verificadas.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40.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41.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w:t>
      </w:r>
      <w:r w:rsidR="00B96010" w:rsidRPr="00352FA2">
        <w:rPr>
          <w:rFonts w:ascii="Times New Roman" w:hAnsi="Times New Roman" w:cs="Times New Roman"/>
          <w:sz w:val="24"/>
          <w:szCs w:val="24"/>
        </w:rPr>
        <w:t xml:space="preserve"> </w:t>
      </w:r>
      <w:r w:rsidRPr="00352FA2">
        <w:rPr>
          <w:rFonts w:ascii="Times New Roman" w:hAnsi="Times New Roman" w:cs="Times New Roman"/>
          <w:sz w:val="24"/>
          <w:szCs w:val="24"/>
        </w:rPr>
        <w:t>1º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nome e CNPJ da entidade;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nome, função e CPF dos dirigentes;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área de atuação;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endereço da sede;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 - data, objeto, valor e número do convênio, termo de parceria, contrato ou instrumento congênere;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VI - valores transferidos e respectivas datas.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w:t>
      </w:r>
      <w:r w:rsidR="00B96010" w:rsidRPr="00352FA2">
        <w:rPr>
          <w:rFonts w:ascii="Times New Roman" w:hAnsi="Times New Roman" w:cs="Times New Roman"/>
          <w:sz w:val="24"/>
          <w:szCs w:val="24"/>
        </w:rPr>
        <w:t xml:space="preserve"> </w:t>
      </w:r>
      <w:r w:rsidRPr="00352FA2">
        <w:rPr>
          <w:rFonts w:ascii="Times New Roman" w:hAnsi="Times New Roman" w:cs="Times New Roman"/>
          <w:sz w:val="24"/>
          <w:szCs w:val="24"/>
        </w:rPr>
        <w:t xml:space="preserve">2º Sem prejuízo do parágrafo anterior, no caso das parcerias celebradas com base nas disposições da Lei Federal nº 13.019/2014, deverão ser observadas, no que couber, as disposições dos </w:t>
      </w:r>
      <w:proofErr w:type="spellStart"/>
      <w:r w:rsidRPr="00352FA2">
        <w:rPr>
          <w:rFonts w:ascii="Times New Roman" w:hAnsi="Times New Roman" w:cs="Times New Roman"/>
          <w:sz w:val="24"/>
          <w:szCs w:val="24"/>
        </w:rPr>
        <w:t>arts</w:t>
      </w:r>
      <w:proofErr w:type="spellEnd"/>
      <w:r w:rsidRPr="00352FA2">
        <w:rPr>
          <w:rFonts w:ascii="Times New Roman" w:hAnsi="Times New Roman" w:cs="Times New Roman"/>
          <w:sz w:val="24"/>
          <w:szCs w:val="24"/>
        </w:rPr>
        <w:t xml:space="preserve">. 10, 11 e 12 da referida Lei. </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42. A notas de empenho das transferências de recursos de que trata esta Seção deverá serão emitidas até a data da assinatura do respectivo convênio, termo de parceria, ajuste ou instrumento congênere, observado o princípio da competência da despesa, nos termos do art. 50, inciso II,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43. Toda movimentação de recursos relativos às subvenções, contribuições e auxílios de que trata esta Seção, por parte das entidades beneficiárias, somente será realizada observando-se os seguintes preceitos: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depósito e movimentação em conta bancária específica para cada instrumento de transferência;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desembolsos mediante documento bancário, por meio do</w:t>
      </w:r>
      <w:r w:rsidR="00B96010" w:rsidRPr="00352FA2">
        <w:rPr>
          <w:rFonts w:ascii="Times New Roman" w:hAnsi="Times New Roman" w:cs="Times New Roman"/>
          <w:sz w:val="24"/>
          <w:szCs w:val="24"/>
        </w:rPr>
        <w:t xml:space="preserve"> qual se faça crédito </w:t>
      </w:r>
      <w:r w:rsidRPr="00352FA2">
        <w:rPr>
          <w:rFonts w:ascii="Times New Roman" w:hAnsi="Times New Roman" w:cs="Times New Roman"/>
          <w:sz w:val="24"/>
          <w:szCs w:val="24"/>
        </w:rPr>
        <w:t>na conta bancária de titularidade do fornecedor ou prestador de serviços.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Quando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44. Não se aplicam a disposições desta seção os recursos entregues a Consórcios Públicos mediante contrato de rateio, nos termos regulados pela Lei Federal nº 11.107/2005 e pelo Decreto Federal nº 6.017/2017.</w:t>
      </w:r>
    </w:p>
    <w:p w:rsidR="005D2E76" w:rsidRDefault="005D2E76" w:rsidP="005B7CBD">
      <w:pPr>
        <w:spacing w:after="0" w:line="240" w:lineRule="auto"/>
        <w:ind w:firstLine="1418"/>
        <w:jc w:val="both"/>
        <w:rPr>
          <w:rFonts w:ascii="Times New Roman" w:hAnsi="Times New Roman" w:cs="Times New Roman"/>
          <w:sz w:val="24"/>
          <w:szCs w:val="24"/>
        </w:rPr>
      </w:pPr>
    </w:p>
    <w:p w:rsidR="009550C8" w:rsidRDefault="009550C8" w:rsidP="005B7CBD">
      <w:pPr>
        <w:spacing w:after="0" w:line="240" w:lineRule="auto"/>
        <w:ind w:firstLine="1418"/>
        <w:jc w:val="both"/>
        <w:rPr>
          <w:rFonts w:ascii="Times New Roman" w:hAnsi="Times New Roman" w:cs="Times New Roman"/>
          <w:sz w:val="24"/>
          <w:szCs w:val="24"/>
        </w:rPr>
      </w:pPr>
    </w:p>
    <w:p w:rsidR="009550C8" w:rsidRDefault="009550C8" w:rsidP="005B7CBD">
      <w:pPr>
        <w:spacing w:after="0" w:line="240" w:lineRule="auto"/>
        <w:ind w:firstLine="1418"/>
        <w:jc w:val="both"/>
        <w:rPr>
          <w:rFonts w:ascii="Times New Roman" w:hAnsi="Times New Roman" w:cs="Times New Roman"/>
          <w:sz w:val="24"/>
          <w:szCs w:val="24"/>
        </w:rPr>
      </w:pPr>
    </w:p>
    <w:p w:rsidR="009550C8" w:rsidRPr="00352FA2" w:rsidRDefault="009550C8"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Seção VIII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Dos Empréstimos, Financiamentos e Refinanciamentos</w:t>
      </w:r>
    </w:p>
    <w:p w:rsidR="005D2E76" w:rsidRPr="00352FA2" w:rsidRDefault="005D2E76" w:rsidP="005B7CBD">
      <w:pPr>
        <w:spacing w:after="0" w:line="240" w:lineRule="auto"/>
        <w:ind w:firstLine="1418"/>
        <w:jc w:val="center"/>
        <w:rPr>
          <w:rFonts w:ascii="Times New Roman" w:hAnsi="Times New Roman" w:cs="Times New Roman"/>
          <w:b/>
          <w:bCs/>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Art. 45. Observado o disposto no art. 27 da Lei Complementar nº 101/2000, a concessão de empréstimos e financiamentos destinados a pessoas físicas e jurídicas fica condicionada ao pagamento de juros não inferiores a 6% (seis) ao ano, ou ao </w:t>
      </w:r>
      <w:proofErr w:type="gramStart"/>
      <w:r w:rsidRPr="00352FA2">
        <w:rPr>
          <w:rFonts w:ascii="Times New Roman" w:hAnsi="Times New Roman" w:cs="Times New Roman"/>
          <w:sz w:val="24"/>
          <w:szCs w:val="24"/>
        </w:rPr>
        <w:t>custo  de</w:t>
      </w:r>
      <w:proofErr w:type="gramEnd"/>
      <w:r w:rsidRPr="00352FA2">
        <w:rPr>
          <w:rFonts w:ascii="Times New Roman" w:hAnsi="Times New Roman" w:cs="Times New Roman"/>
          <w:sz w:val="24"/>
          <w:szCs w:val="24"/>
        </w:rPr>
        <w:t xml:space="preserve"> captação e também às seguintes exigências:</w:t>
      </w:r>
    </w:p>
    <w:p w:rsidR="00B96010"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concessão através de fundo rotativo ou pro</w:t>
      </w:r>
      <w:r w:rsidR="00B96010" w:rsidRPr="00352FA2">
        <w:rPr>
          <w:rFonts w:ascii="Times New Roman" w:hAnsi="Times New Roman" w:cs="Times New Roman"/>
          <w:sz w:val="24"/>
          <w:szCs w:val="24"/>
        </w:rPr>
        <w:t>grama governamental específico;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pré-seleção e aprovação dos beneficiários pelo Poder Público;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w:t>
      </w:r>
      <w:r w:rsidR="00B96010" w:rsidRPr="00352FA2">
        <w:rPr>
          <w:rFonts w:ascii="Times New Roman" w:hAnsi="Times New Roman" w:cs="Times New Roman"/>
          <w:sz w:val="24"/>
          <w:szCs w:val="24"/>
        </w:rPr>
        <w:t>I</w:t>
      </w:r>
      <w:r w:rsidRPr="00352FA2">
        <w:rPr>
          <w:rFonts w:ascii="Times New Roman" w:hAnsi="Times New Roman" w:cs="Times New Roman"/>
          <w:sz w:val="24"/>
          <w:szCs w:val="24"/>
        </w:rPr>
        <w:t xml:space="preserve"> - formalização de contrato;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w:t>
      </w:r>
      <w:r w:rsidR="00B96010" w:rsidRPr="00352FA2">
        <w:rPr>
          <w:rFonts w:ascii="Times New Roman" w:hAnsi="Times New Roman" w:cs="Times New Roman"/>
          <w:sz w:val="24"/>
          <w:szCs w:val="24"/>
        </w:rPr>
        <w:t>V</w:t>
      </w:r>
      <w:r w:rsidRPr="00352FA2">
        <w:rPr>
          <w:rFonts w:ascii="Times New Roman" w:hAnsi="Times New Roman" w:cs="Times New Roman"/>
          <w:sz w:val="24"/>
          <w:szCs w:val="24"/>
        </w:rPr>
        <w:t xml:space="preserve"> - assunção, pelo mutuário, dos encargos financeiros, eventuais comissões, taxas e outras despesas cobradas pelo agente financeiro, quando for o caso.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No caso das pessoas jurídicas, serão consideradas como prioritárias, para a concessão de empréstimos ou financiamentos, as empresas que: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I - desenvolvam projetos de responsabilidade socioambiental; </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integrem as cadeias produtivas locais;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empreguem pessoas com deficiência em proporção superior à exigida no art. 110 da Lei Federal nº 8.213, de 24 de julho de 1991;</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adotem políticas de participação dos trabalhadores nos lucros;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Através de lei específica, poderão ser concedidos subsídios para o pagamento dos empréstimos e financiamentos de que trata o caput deste artigo, bem como autorizadas prorrogações e parcelamentos de saldos devedores.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Capítulo V</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Disposições Relativas à Dívida Pública Municipal</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46. A lei orçamentária anual garantirá recursos para pagamento da dívida pública municipal, nos termos dos compromissos firmados, inclusive com a previdência 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47. O projeto de Lei Orçamentária somente po</w:t>
      </w:r>
      <w:r w:rsidR="00801756" w:rsidRPr="00352FA2">
        <w:rPr>
          <w:rFonts w:ascii="Times New Roman" w:hAnsi="Times New Roman" w:cs="Times New Roman"/>
          <w:sz w:val="24"/>
          <w:szCs w:val="24"/>
        </w:rPr>
        <w:t xml:space="preserve">derá incluir, na composição da </w:t>
      </w:r>
      <w:r w:rsidRPr="00352FA2">
        <w:rPr>
          <w:rFonts w:ascii="Times New Roman" w:hAnsi="Times New Roman" w:cs="Times New Roman"/>
          <w:sz w:val="24"/>
          <w:szCs w:val="24"/>
        </w:rPr>
        <w:t>receita total do Município, recursos provenientes de operações de crédito já contratadas ou autorizadas pelo Ministério da Fazenda, respeitados os limites estabelecidos no artigo 167, inciso III, da Constituição Federal e em Resolução do Senado Federal.</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bCs/>
          <w:sz w:val="24"/>
          <w:szCs w:val="24"/>
        </w:rPr>
      </w:pPr>
      <w:r w:rsidRPr="00352FA2">
        <w:rPr>
          <w:rFonts w:ascii="Times New Roman" w:hAnsi="Times New Roman" w:cs="Times New Roman"/>
          <w:b/>
          <w:bCs/>
          <w:sz w:val="24"/>
          <w:szCs w:val="24"/>
        </w:rPr>
        <w:t xml:space="preserve">Capítulo VI </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Das Disposições Relat</w:t>
      </w:r>
      <w:r w:rsidR="0094510E" w:rsidRPr="00352FA2">
        <w:rPr>
          <w:rFonts w:ascii="Times New Roman" w:hAnsi="Times New Roman" w:cs="Times New Roman"/>
          <w:b/>
          <w:bCs/>
          <w:sz w:val="24"/>
          <w:szCs w:val="24"/>
        </w:rPr>
        <w:t>ivas às Despesas com Pessoal e</w:t>
      </w:r>
      <w:r w:rsidRPr="00352FA2">
        <w:rPr>
          <w:rFonts w:ascii="Times New Roman" w:hAnsi="Times New Roman" w:cs="Times New Roman"/>
          <w:b/>
          <w:bCs/>
          <w:sz w:val="24"/>
          <w:szCs w:val="24"/>
        </w:rPr>
        <w:t xml:space="preserve"> Encargos Sociais</w:t>
      </w:r>
    </w:p>
    <w:p w:rsidR="005D2E76" w:rsidRPr="00352FA2" w:rsidRDefault="005D2E76" w:rsidP="005B7CBD">
      <w:pPr>
        <w:spacing w:after="0" w:line="240" w:lineRule="auto"/>
        <w:ind w:firstLine="1418"/>
        <w:jc w:val="center"/>
        <w:rPr>
          <w:rFonts w:ascii="Times New Roman" w:hAnsi="Times New Roman" w:cs="Times New Roman"/>
          <w:b/>
          <w:bCs/>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48. No exercício de 2025,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Todas as unidades gestoras deverão ter como base de projeção de suas propostas orçamentárias, relativo a pessoal e encargos sociais, a despesa com a folha de pagamento do mês de julho de 2024, compatibilizada com as despesas apresentadas até esse mês e os eventuais acréscimos legais com efeito financeiro no próximo exercício, inclusive a revisão geral anual da remuneração dos servidores públicos e o crescimento vegetativo.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49. Para fins dos limites previstos no art. 19, inciso III, alíneas “a” e “b” da Lei Complementar nº 101/2000, o cálculo das despesas com pessoal dos poderes executivo e legislativo deverá observar as prescrições da Instrução Normativa nº 18/2023 do Tribunal de Contas do Estado, ou a norma que lhe for superveniente.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Em atendimento ao disposto no § 1º do artigo 18 da Lei Complementar nº 101/2000, os contratos, convênios e demais ajustes celebrados pelos órgãos e entidades mencionados no art. 6º desta Lei, que contenham elementos indicativos de contratação de mão de obra empregada em atividade-fim da do órgão contratante ou inerentes a categorias funcionais abrangidas pelo respectivo plano de cargos e salários do seu quadro de pessoal deverão identificar, em planilha de custos específica, integrante dos respectivos instrumentos, o valor que se refere ao custo da remuneração de pessoal e encargos sociais, diretamente relacionado com o objeto do ajuste.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50.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O Poder Legislativo, observará o cumprimento do disposto neste artigo, mediante ato da mesa diretora da Câmara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51.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conceder vantagens e aumentar a remuneração de servidores;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criar e extinguir cargos públicos e alterar a estrutura de carreiras;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prover cargos efetivos, mediante concurso público, bem como efetuar contratações por tempo determinado para atender à necessidade temporária de excepcional interesse público, respeitada a legislação municipal vigente;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IV - prover cargos em comissão e funções de confiança.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Também estão autorizadas as seguintes ações, relacionadas com a política de pessoal da Administração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proporcionar o desenvolvimento profissional de servidores municipais, mediante a realização de programas de treinamento;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proporcionar o desenvolvimento pessoal dos servidores municipais, mediante a realização de programas informativos, educativos e culturais;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melhorar as condições de trabalho, equipamentos e infraestrutura, especialmente no que concerne à saúde, alimentação, transporte e segurança no trabalho.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2º No caso dos incisos I, II, III e IV do Caput, as exposições de motivos dos projetos de lei ou, quando for o caso, os procedimentos administrativos correspondentes, deverão demonstrar, para os efeitos dos artigos 16 e 17 da Lei Complementar nº 101/2000, as seguintes informações: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3º As estimativas de impacto orçamentário-financeiro e declaração do ordenador de despesas para o aumento dos gastos com pessoal, terão validade de 12 (doze) meses contados da data da sua elaboração, devendo tais documentos ser reelaborados na hipótese de não ser praticado, dentro deste prazo, o ato que resulte aumento da despesa com pessoal.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4º No caso de aumento de despesas com pessoal do Poder Legislativo, deverão ser obedecidos, adicionalmente, os limites fixados nos </w:t>
      </w:r>
      <w:proofErr w:type="spellStart"/>
      <w:r w:rsidRPr="00352FA2">
        <w:rPr>
          <w:rFonts w:ascii="Times New Roman" w:hAnsi="Times New Roman" w:cs="Times New Roman"/>
          <w:sz w:val="24"/>
          <w:szCs w:val="24"/>
        </w:rPr>
        <w:t>arts</w:t>
      </w:r>
      <w:proofErr w:type="spellEnd"/>
      <w:r w:rsidRPr="00352FA2">
        <w:rPr>
          <w:rFonts w:ascii="Times New Roman" w:hAnsi="Times New Roman" w:cs="Times New Roman"/>
          <w:sz w:val="24"/>
          <w:szCs w:val="24"/>
        </w:rPr>
        <w:t>. 29 e 29-A da Constituição Federal.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5º Os atos que provoquem aumento da despesa de que tratam os incisos I, II, III e IV do Caput serão considerados nulos de pleno direito, caso praticados sem o atendimento das disposições dos incisos I e II do § 2º deste artigo.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7º As disposições do § 2º do art. 51 desta Lei não se aplicam aos atos de concessão de vantagens já previstas na legislação pertinente, de caráter meramente declaratório bem como às despesas irrelevantes, até o valor estabelecido no art. 15, § 2º desta lei.</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52.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as situações de emergência ou de calamidade pública;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as situações de risco iminente à segurança de pessoas ou bens;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a relação custo-benefício se revelar mais favorável em relação a outra alternativa possível.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A autorização para a realização de serviço extraordinário, no âmbito do Poder Executivo, nas condições estabelecidas neste artigo, é de exclusiva competência do P</w:t>
      </w:r>
      <w:r w:rsidR="00EB6FB3" w:rsidRPr="00352FA2">
        <w:rPr>
          <w:rFonts w:ascii="Times New Roman" w:hAnsi="Times New Roman" w:cs="Times New Roman"/>
          <w:sz w:val="24"/>
          <w:szCs w:val="24"/>
        </w:rPr>
        <w:t>refeito M</w:t>
      </w:r>
      <w:r w:rsidRPr="00352FA2">
        <w:rPr>
          <w:rFonts w:ascii="Times New Roman" w:hAnsi="Times New Roman" w:cs="Times New Roman"/>
          <w:sz w:val="24"/>
          <w:szCs w:val="24"/>
        </w:rPr>
        <w:t>unicipal, juntamente com o Secretário da Pasta.</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sz w:val="24"/>
          <w:szCs w:val="24"/>
        </w:rPr>
      </w:pPr>
      <w:r w:rsidRPr="00352FA2">
        <w:rPr>
          <w:rFonts w:ascii="Times New Roman" w:hAnsi="Times New Roman" w:cs="Times New Roman"/>
          <w:b/>
          <w:sz w:val="24"/>
          <w:szCs w:val="24"/>
        </w:rPr>
        <w:t xml:space="preserve">Capítulo VII </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sz w:val="24"/>
          <w:szCs w:val="24"/>
        </w:rPr>
        <w:t>Das Alterações na Legislação Tributária</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53. As receitas serão estimadas e discriminadas: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considerando a legislação tributária vigente até a data do envio do projeto de lei orçamentária à Câmara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considerando, se for o caso, os efeitos das alterações na legislação tributária, resultantes de projetos de lei encaminhados à Câmara Municipal até a data de apresentação da proposta orçamentária de 2025, especialmente sobre: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atualização da planta genérica de valores do Município;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revisão, atualização ou adequação da legislação sobre o Imposto Predial e Territorial Urbano, suas alíquotas, forma de cálculo, condições de pagamento, descontos e isenções, inclusive com relação à progressividade desse imposto;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c) revisão da legislação sobre o uso do solo, com redefinição dos limites da zona urbana municipal;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d) revisão da legislação referente ao Imposto Sobre Serviços de Qualquer Natureza;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e) revisão da legislação aplicável ao Imposto Sobre Transmissão Inter Vivos de Bens Imóveis e de Direitos Reais sobre Imóveis;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f) instituição de novas taxas pela prestação de serviços públicos e pelo exercício do poder de polícia;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g) revisão das isenções tributárias, para atender ao interesse público e à justiça 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h) revisão das contribuições sociais, destinadas à seguridade social, cuja necessidade tenha sido evidenciada através de cálculo atuarial;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demais incentivos e benefícios fiscais.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54.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55.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pela antecipação do pagamento, devendo esses eventos ser considerados nos cálculos do orçamento da receita.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1º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 aumento de receita proveniente de elevação de alíquota, ampliação da base de cálculo, majoração ou criação de tributo ou contribuição;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b) cancelamento, durante o período em que vigorar o benefício, de despesas em valor equivalente.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xml:space="preserve">§ 2º Poderá ser considerado como aumento de receita, para efeito do disposto neste artigo, o acréscimo que for observado na arrecadação dos tributos que são objeto de transferência constitucional, com base nos artigos 158 e 159 da Constituição Federal, em percentual que supere a </w:t>
      </w:r>
      <w:r w:rsidR="00B96010" w:rsidRPr="00352FA2">
        <w:rPr>
          <w:rFonts w:ascii="Times New Roman" w:hAnsi="Times New Roman" w:cs="Times New Roman"/>
          <w:sz w:val="24"/>
          <w:szCs w:val="24"/>
        </w:rPr>
        <w:t xml:space="preserve">variação do Índice Nacional de </w:t>
      </w:r>
      <w:r w:rsidRPr="00352FA2">
        <w:rPr>
          <w:rFonts w:ascii="Times New Roman" w:hAnsi="Times New Roman" w:cs="Times New Roman"/>
          <w:sz w:val="24"/>
          <w:szCs w:val="24"/>
        </w:rPr>
        <w:t>Preços ao Consumidor Amplo calculado pela Fundação Instituto Brasileiro de Geografia e Estatística - IBGE.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 3º Não se sujeitam às regras do § 1º:</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 - a homologação de pedidos concessão de incentivos ou benefícios apresentados com base na legislação municipal preexistente;</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 - a concessão de incentivos ou benefícios de natureza tributária ou não tributária cujo impacto seja irrelevante, assim considerado o limite de 10% (dez) da Receita Corrente Líquida prevista para o exercício de 2025.</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III - os incentivos ou benefícios de natureza tributária ou não tributária concedidos de acordo com as disposições do art. 65, § 1º, III, da Lei Complementar nº 101/2000.</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56.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94510E" w:rsidRPr="00352FA2" w:rsidRDefault="0094510E" w:rsidP="0094510E">
      <w:pPr>
        <w:spacing w:after="0" w:line="240" w:lineRule="auto"/>
        <w:jc w:val="center"/>
        <w:rPr>
          <w:rFonts w:ascii="Times New Roman" w:hAnsi="Times New Roman" w:cs="Times New Roman"/>
          <w:b/>
          <w:sz w:val="24"/>
          <w:szCs w:val="24"/>
        </w:rPr>
      </w:pPr>
      <w:r w:rsidRPr="00352FA2">
        <w:rPr>
          <w:rFonts w:ascii="Times New Roman" w:hAnsi="Times New Roman" w:cs="Times New Roman"/>
          <w:b/>
          <w:sz w:val="24"/>
          <w:szCs w:val="24"/>
        </w:rPr>
        <w:t>Capítulo VIII</w:t>
      </w:r>
    </w:p>
    <w:p w:rsidR="005D2E76" w:rsidRPr="00352FA2" w:rsidRDefault="00352FA2" w:rsidP="0094510E">
      <w:pPr>
        <w:spacing w:after="0" w:line="240" w:lineRule="auto"/>
        <w:jc w:val="center"/>
        <w:rPr>
          <w:rFonts w:ascii="Times New Roman" w:hAnsi="Times New Roman" w:cs="Times New Roman"/>
          <w:sz w:val="24"/>
          <w:szCs w:val="24"/>
        </w:rPr>
      </w:pPr>
      <w:r w:rsidRPr="00352FA2">
        <w:rPr>
          <w:rFonts w:ascii="Times New Roman" w:hAnsi="Times New Roman" w:cs="Times New Roman"/>
          <w:b/>
          <w:sz w:val="24"/>
          <w:szCs w:val="24"/>
        </w:rPr>
        <w:t>Das Disposições Gerais</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57. Para fins de atendimento ao disposto no art. 62 da Lei Complementar nº 101/2000, fica o Poder Executivo autorizado a firmar convênios, ajustes e/ou contratos, para o custeio de despesas de competência da União, do Estado ou de outros Municípios, exclusivamente para o atendimento de programas de segurança pública, justiça eleitoral, fiscalização sanitária, tributária e ambiental, educação, cultura, saúde, assistência social, agricultura, meio ambiente, alistamento militar, defesa civil ou ainda a execução de projetos específicos de desenvolvimento econômico-social.</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A Lei Orçamentária anual, ou seus créditos adicionais, deverão contemplar recursos orçamentários suficientes para o atendimento das despesas de que trata o caput deste artigo.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58.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59. Em consonância com o que dispõe o § 5º do art. 166 da Constituição Federal e a Lei Orgânica do Município, poderá o Prefeito enviar Mensagem à Câmara Municipal para propor modificações aos projetos de lei orçamentária enquanto não estiver concluída a votação da parte cuja alteração é proposta.</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60. Fica facultado ao Poder Executivo publicar no órgão oficial de imprensa, de forma simplificada, a Lei Orçamentária Anual bem como as leis e os decretos de abertura dos créditos adicionais.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61. Fica autorizada a retificação e republicação da Lei Orçamentária e dos Créditos Adicionais, nos casos de inexatidões formais.</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Art. 62 Esta Lei entra em vigor na data de sua publicação.</w:t>
      </w:r>
    </w:p>
    <w:p w:rsidR="005D2E76" w:rsidRPr="00352FA2" w:rsidRDefault="005D2E76" w:rsidP="005B7CBD">
      <w:pPr>
        <w:spacing w:after="0" w:line="240" w:lineRule="auto"/>
        <w:ind w:firstLine="1418"/>
        <w:jc w:val="both"/>
        <w:rPr>
          <w:rFonts w:ascii="Times New Roman" w:hAnsi="Times New Roman" w:cs="Times New Roman"/>
          <w:sz w:val="24"/>
          <w:szCs w:val="24"/>
        </w:rPr>
      </w:pPr>
    </w:p>
    <w:p w:rsidR="005D2E76" w:rsidRPr="00352FA2" w:rsidRDefault="00352FA2" w:rsidP="005B7CBD">
      <w:pPr>
        <w:spacing w:after="0" w:line="240" w:lineRule="auto"/>
        <w:ind w:firstLine="1418"/>
        <w:jc w:val="both"/>
        <w:rPr>
          <w:rFonts w:ascii="Times New Roman" w:hAnsi="Times New Roman" w:cs="Times New Roman"/>
          <w:sz w:val="24"/>
          <w:szCs w:val="24"/>
        </w:rPr>
      </w:pPr>
      <w:r w:rsidRPr="00352FA2">
        <w:rPr>
          <w:rFonts w:ascii="Times New Roman" w:hAnsi="Times New Roman" w:cs="Times New Roman"/>
          <w:sz w:val="24"/>
          <w:szCs w:val="24"/>
        </w:rPr>
        <w:t>Gabinete do Prefeito de Alpestre,</w:t>
      </w:r>
      <w:r w:rsidR="00B96010" w:rsidRPr="00352FA2">
        <w:rPr>
          <w:rFonts w:ascii="Times New Roman" w:hAnsi="Times New Roman" w:cs="Times New Roman"/>
          <w:sz w:val="24"/>
          <w:szCs w:val="24"/>
        </w:rPr>
        <w:t xml:space="preserve"> aos </w:t>
      </w:r>
      <w:r w:rsidR="00AC5EC3">
        <w:rPr>
          <w:rFonts w:ascii="Times New Roman" w:hAnsi="Times New Roman" w:cs="Times New Roman"/>
          <w:sz w:val="24"/>
          <w:szCs w:val="24"/>
        </w:rPr>
        <w:t>07</w:t>
      </w:r>
      <w:bookmarkStart w:id="0" w:name="_GoBack"/>
      <w:bookmarkEnd w:id="0"/>
      <w:r w:rsidRPr="00352FA2">
        <w:rPr>
          <w:rFonts w:ascii="Times New Roman" w:hAnsi="Times New Roman" w:cs="Times New Roman"/>
          <w:sz w:val="24"/>
          <w:szCs w:val="24"/>
        </w:rPr>
        <w:t xml:space="preserve"> dias do mês de novembro de 2024</w:t>
      </w:r>
      <w:r w:rsidR="00B96010" w:rsidRPr="00352FA2">
        <w:rPr>
          <w:rFonts w:ascii="Times New Roman" w:hAnsi="Times New Roman" w:cs="Times New Roman"/>
          <w:sz w:val="24"/>
          <w:szCs w:val="24"/>
        </w:rPr>
        <w:t>.</w:t>
      </w:r>
    </w:p>
    <w:p w:rsidR="005D2E76" w:rsidRPr="00352FA2" w:rsidRDefault="005D2E76" w:rsidP="005B7CBD">
      <w:pPr>
        <w:spacing w:after="0" w:line="240" w:lineRule="auto"/>
        <w:jc w:val="both"/>
        <w:rPr>
          <w:rFonts w:ascii="Times New Roman" w:hAnsi="Times New Roman" w:cs="Times New Roman"/>
          <w:sz w:val="24"/>
          <w:szCs w:val="24"/>
        </w:rPr>
      </w:pPr>
    </w:p>
    <w:p w:rsidR="005D2E76" w:rsidRPr="00352FA2" w:rsidRDefault="005D2E76" w:rsidP="005B7CBD">
      <w:pPr>
        <w:spacing w:after="0" w:line="240" w:lineRule="auto"/>
        <w:jc w:val="both"/>
        <w:rPr>
          <w:rFonts w:ascii="Times New Roman" w:hAnsi="Times New Roman" w:cs="Times New Roman"/>
          <w:sz w:val="24"/>
          <w:szCs w:val="24"/>
        </w:rPr>
      </w:pPr>
    </w:p>
    <w:p w:rsidR="005D2E76" w:rsidRPr="00352FA2" w:rsidRDefault="005D2E76" w:rsidP="005B7CBD">
      <w:pPr>
        <w:spacing w:after="0" w:line="240" w:lineRule="auto"/>
        <w:jc w:val="both"/>
        <w:rPr>
          <w:rFonts w:ascii="Times New Roman" w:hAnsi="Times New Roman" w:cs="Times New Roman"/>
          <w:sz w:val="24"/>
          <w:szCs w:val="24"/>
        </w:rPr>
      </w:pPr>
    </w:p>
    <w:p w:rsidR="00EC3C52" w:rsidRPr="00352FA2" w:rsidRDefault="00EC3C52" w:rsidP="005B7CBD">
      <w:pPr>
        <w:spacing w:after="0" w:line="240" w:lineRule="auto"/>
        <w:jc w:val="center"/>
        <w:rPr>
          <w:rFonts w:ascii="Times New Roman" w:eastAsia="Times New Roman" w:hAnsi="Times New Roman" w:cs="Times New Roman"/>
          <w:sz w:val="24"/>
          <w:szCs w:val="24"/>
        </w:rPr>
      </w:pPr>
      <w:r w:rsidRPr="00352FA2">
        <w:rPr>
          <w:rFonts w:ascii="Times New Roman" w:hAnsi="Times New Roman" w:cs="Times New Roman"/>
          <w:b/>
          <w:bCs/>
          <w:sz w:val="24"/>
          <w:szCs w:val="24"/>
        </w:rPr>
        <w:t>VALDIR JOSÉ ZASSO</w:t>
      </w:r>
    </w:p>
    <w:p w:rsidR="00EC3C52" w:rsidRPr="00352FA2" w:rsidRDefault="00EC3C52" w:rsidP="005B7CBD">
      <w:pPr>
        <w:spacing w:after="0" w:line="240" w:lineRule="auto"/>
        <w:jc w:val="center"/>
        <w:rPr>
          <w:rFonts w:ascii="Times New Roman" w:hAnsi="Times New Roman" w:cs="Times New Roman"/>
          <w:sz w:val="24"/>
          <w:szCs w:val="24"/>
        </w:rPr>
      </w:pPr>
      <w:r w:rsidRPr="00352FA2">
        <w:rPr>
          <w:rFonts w:ascii="Times New Roman" w:hAnsi="Times New Roman" w:cs="Times New Roman"/>
          <w:bCs/>
          <w:sz w:val="24"/>
          <w:szCs w:val="24"/>
        </w:rPr>
        <w:t>Prefeito Municipal</w:t>
      </w:r>
    </w:p>
    <w:p w:rsidR="00EC3C52" w:rsidRPr="00352FA2" w:rsidRDefault="00EC3C52" w:rsidP="005B7CBD">
      <w:pPr>
        <w:pStyle w:val="NormalWeb"/>
        <w:spacing w:before="0" w:after="0" w:line="240" w:lineRule="auto"/>
        <w:jc w:val="center"/>
      </w:pPr>
    </w:p>
    <w:p w:rsidR="00EC3C52" w:rsidRPr="00352FA2" w:rsidRDefault="00EC3C52" w:rsidP="005B7CBD">
      <w:pPr>
        <w:pStyle w:val="NormalWeb"/>
        <w:spacing w:before="0" w:after="0" w:line="240" w:lineRule="auto"/>
        <w:jc w:val="center"/>
      </w:pPr>
    </w:p>
    <w:p w:rsidR="00EC3C52" w:rsidRPr="00352FA2" w:rsidRDefault="00EC3C52" w:rsidP="005B7CBD">
      <w:pPr>
        <w:pStyle w:val="NormalWeb"/>
        <w:spacing w:before="0" w:after="0" w:line="240" w:lineRule="auto"/>
        <w:jc w:val="center"/>
      </w:pPr>
    </w:p>
    <w:p w:rsidR="00EC3C52" w:rsidRPr="00352FA2" w:rsidRDefault="00EC3C52" w:rsidP="005B7CBD">
      <w:pPr>
        <w:pStyle w:val="NormalWeb"/>
        <w:spacing w:before="0" w:after="0" w:line="240" w:lineRule="auto"/>
        <w:jc w:val="center"/>
      </w:pPr>
    </w:p>
    <w:p w:rsidR="00EC3C52" w:rsidRPr="00352FA2" w:rsidRDefault="00EC3C52" w:rsidP="005B7CBD">
      <w:pPr>
        <w:pStyle w:val="NormalWeb"/>
        <w:spacing w:before="0" w:after="0" w:line="240" w:lineRule="auto"/>
        <w:jc w:val="center"/>
      </w:pPr>
    </w:p>
    <w:p w:rsidR="00EC3C52" w:rsidRPr="00352FA2" w:rsidRDefault="00EC3C52" w:rsidP="005B7CBD">
      <w:pPr>
        <w:pStyle w:val="NormalWeb"/>
        <w:spacing w:before="0" w:after="0" w:line="240" w:lineRule="auto"/>
        <w:jc w:val="center"/>
      </w:pPr>
    </w:p>
    <w:p w:rsidR="00EC3C52" w:rsidRPr="00352FA2" w:rsidRDefault="00EC3C52" w:rsidP="005B7CBD">
      <w:pPr>
        <w:pStyle w:val="NormalWeb"/>
        <w:spacing w:before="0" w:after="0" w:line="240" w:lineRule="auto"/>
        <w:jc w:val="center"/>
      </w:pPr>
    </w:p>
    <w:p w:rsidR="00EC3C52" w:rsidRPr="00352FA2" w:rsidRDefault="00EC3C52" w:rsidP="005B7CBD">
      <w:pPr>
        <w:spacing w:after="0" w:line="240" w:lineRule="auto"/>
        <w:jc w:val="center"/>
        <w:rPr>
          <w:rFonts w:ascii="Times New Roman" w:hAnsi="Times New Roman" w:cs="Times New Roman"/>
          <w:sz w:val="24"/>
          <w:szCs w:val="24"/>
        </w:rPr>
      </w:pPr>
      <w:r w:rsidRPr="00352FA2">
        <w:rPr>
          <w:rFonts w:ascii="Times New Roman" w:hAnsi="Times New Roman" w:cs="Times New Roman"/>
          <w:b/>
          <w:bCs/>
          <w:sz w:val="24"/>
          <w:szCs w:val="24"/>
        </w:rPr>
        <w:t xml:space="preserve">JUSTIFICATIVAS AO PROJETO DE LEI </w:t>
      </w:r>
    </w:p>
    <w:p w:rsidR="00EC3C52" w:rsidRPr="00352FA2" w:rsidRDefault="00EC3C52" w:rsidP="005B7CBD">
      <w:pPr>
        <w:pStyle w:val="Recuodecorpodetexto21"/>
        <w:ind w:firstLine="0"/>
        <w:jc w:val="center"/>
        <w:rPr>
          <w:szCs w:val="24"/>
        </w:rPr>
      </w:pPr>
      <w:r w:rsidRPr="00352FA2">
        <w:rPr>
          <w:szCs w:val="24"/>
        </w:rPr>
        <w:t xml:space="preserve">                                          </w:t>
      </w:r>
    </w:p>
    <w:p w:rsidR="00EC3C52" w:rsidRPr="00352FA2" w:rsidRDefault="00EC3C52" w:rsidP="005B7CBD">
      <w:pPr>
        <w:pStyle w:val="Recuodecorpodetexto21"/>
        <w:ind w:left="708" w:firstLine="708"/>
        <w:rPr>
          <w:szCs w:val="24"/>
        </w:rPr>
      </w:pPr>
      <w:r w:rsidRPr="00352FA2">
        <w:rPr>
          <w:szCs w:val="24"/>
        </w:rPr>
        <w:t>Senhor Presidente</w:t>
      </w:r>
    </w:p>
    <w:p w:rsidR="00EC3C52" w:rsidRPr="00352FA2" w:rsidRDefault="00EC3C52" w:rsidP="005B7CBD">
      <w:pPr>
        <w:pStyle w:val="Recuodecorpodetexto21"/>
        <w:ind w:left="708" w:firstLine="708"/>
        <w:rPr>
          <w:szCs w:val="24"/>
        </w:rPr>
      </w:pPr>
    </w:p>
    <w:p w:rsidR="00EC3C52" w:rsidRPr="00352FA2" w:rsidRDefault="00EC3C52" w:rsidP="005B7CBD">
      <w:pPr>
        <w:pStyle w:val="Recuodecorpodetexto21"/>
        <w:ind w:left="708" w:firstLine="708"/>
        <w:rPr>
          <w:szCs w:val="24"/>
        </w:rPr>
      </w:pPr>
      <w:r w:rsidRPr="00352FA2">
        <w:rPr>
          <w:szCs w:val="24"/>
        </w:rPr>
        <w:t>Senhores Vereadores</w:t>
      </w:r>
    </w:p>
    <w:p w:rsidR="00EC3C52" w:rsidRPr="00352FA2" w:rsidRDefault="00EC3C52" w:rsidP="005B7CBD">
      <w:pPr>
        <w:pStyle w:val="Recuodecorpodetexto21"/>
        <w:ind w:left="708" w:firstLine="708"/>
        <w:rPr>
          <w:szCs w:val="24"/>
        </w:rPr>
      </w:pPr>
    </w:p>
    <w:p w:rsidR="00EC3C52" w:rsidRPr="00352FA2" w:rsidRDefault="00EC3C52" w:rsidP="005B7CBD">
      <w:pPr>
        <w:pStyle w:val="Recuodecorpodetexto21"/>
        <w:ind w:left="708" w:firstLine="708"/>
        <w:rPr>
          <w:szCs w:val="24"/>
        </w:rPr>
      </w:pPr>
    </w:p>
    <w:p w:rsidR="00EC3C52" w:rsidRPr="00352FA2" w:rsidRDefault="00EC3C52" w:rsidP="00352FA2">
      <w:pPr>
        <w:pStyle w:val="Recuodecorpodetexto21"/>
        <w:spacing w:line="360" w:lineRule="auto"/>
        <w:rPr>
          <w:szCs w:val="24"/>
        </w:rPr>
      </w:pPr>
      <w:r w:rsidRPr="00352FA2">
        <w:rPr>
          <w:szCs w:val="24"/>
        </w:rPr>
        <w:t>O Projeto de Lei, que ora encaminhados a esta Casa Legislativa, na forma estabelecida no Art. 114 da Lei Orgânica Municipal, objetiva a apreciação da proposta orçamentária para o ano de 202</w:t>
      </w:r>
      <w:r w:rsidR="0078058A">
        <w:rPr>
          <w:szCs w:val="24"/>
        </w:rPr>
        <w:t>5</w:t>
      </w:r>
      <w:r w:rsidRPr="00352FA2">
        <w:rPr>
          <w:szCs w:val="24"/>
        </w:rPr>
        <w:t xml:space="preserve">. </w:t>
      </w:r>
    </w:p>
    <w:p w:rsidR="00EC3C52" w:rsidRPr="00352FA2" w:rsidRDefault="00EC3C52" w:rsidP="00352FA2">
      <w:pPr>
        <w:pStyle w:val="Recuodecorpodetexto21"/>
        <w:spacing w:line="360" w:lineRule="auto"/>
        <w:rPr>
          <w:szCs w:val="24"/>
        </w:rPr>
      </w:pPr>
      <w:r w:rsidRPr="00352FA2">
        <w:rPr>
          <w:szCs w:val="24"/>
        </w:rPr>
        <w:t>Registra-se que o Projeto de Lei foi elaborado em consonância com o PPA (Plano Plurianual) e com a LDO (Lei de Diretrizes Orçamentárias), esta última recente e que foi objeto de análise desta casa.</w:t>
      </w:r>
    </w:p>
    <w:p w:rsidR="00EC3C52" w:rsidRPr="00352FA2" w:rsidRDefault="00EC3C52" w:rsidP="00352FA2">
      <w:pPr>
        <w:pStyle w:val="Recuodecorpodetexto21"/>
        <w:spacing w:line="360" w:lineRule="auto"/>
        <w:rPr>
          <w:szCs w:val="24"/>
        </w:rPr>
      </w:pPr>
      <w:r w:rsidRPr="00352FA2">
        <w:rPr>
          <w:szCs w:val="24"/>
        </w:rPr>
        <w:t xml:space="preserve">O Projeto encaminhado contempla todas as ações previstas na LDO, através de projetos/atividades e observa os limites e valores financeiros nela estabelecidos para cada órgão e unidade. </w:t>
      </w:r>
    </w:p>
    <w:p w:rsidR="00EC3C52" w:rsidRPr="00352FA2" w:rsidRDefault="00EC3C52" w:rsidP="00352FA2">
      <w:pPr>
        <w:pStyle w:val="Recuodecorpodetexto21"/>
        <w:spacing w:line="360" w:lineRule="auto"/>
        <w:rPr>
          <w:szCs w:val="24"/>
        </w:rPr>
      </w:pPr>
      <w:r w:rsidRPr="00352FA2">
        <w:rPr>
          <w:szCs w:val="24"/>
        </w:rPr>
        <w:t>Destaca-se, ainda, que a LOA contempla recursos suficientes para o cumprimento dos limites mínimos constitucionais de gastos na Saúde (15%), Educação (25%), divididos entre MDE e FUNDEB, bem como recursos para o Regime Próprio de Previdência Social.</w:t>
      </w:r>
    </w:p>
    <w:p w:rsidR="00EC3C52" w:rsidRPr="00352FA2" w:rsidRDefault="00EC3C52" w:rsidP="00352FA2">
      <w:pPr>
        <w:pStyle w:val="Recuodecorpodetexto21"/>
        <w:spacing w:line="360" w:lineRule="auto"/>
        <w:rPr>
          <w:szCs w:val="24"/>
        </w:rPr>
      </w:pPr>
      <w:r w:rsidRPr="00352FA2">
        <w:rPr>
          <w:szCs w:val="24"/>
        </w:rPr>
        <w:t>Outrossim, é conveniente destacar que o orçamento detalha todas as ações de saúde, educação e assistência social a serem cobertas com recursos de convênios com a União e o Estado, cada qual vinculado à sua finalidade.</w:t>
      </w:r>
    </w:p>
    <w:p w:rsidR="00EC3C52" w:rsidRPr="00352FA2" w:rsidRDefault="00EC3C52" w:rsidP="00352FA2">
      <w:pPr>
        <w:pStyle w:val="Recuodecorpodetexto21"/>
        <w:spacing w:line="360" w:lineRule="auto"/>
        <w:rPr>
          <w:szCs w:val="24"/>
        </w:rPr>
      </w:pPr>
      <w:r w:rsidRPr="00352FA2">
        <w:rPr>
          <w:szCs w:val="24"/>
        </w:rPr>
        <w:t>Diante de todo o exposto e diante da clareza da proposta, espera-se a sua aprovação, por unanimidade.</w:t>
      </w:r>
    </w:p>
    <w:p w:rsidR="00EC3C52" w:rsidRPr="00352FA2" w:rsidRDefault="00EC3C52" w:rsidP="005B7CBD">
      <w:pPr>
        <w:pStyle w:val="Recuodecorpodetexto21"/>
        <w:rPr>
          <w:szCs w:val="24"/>
        </w:rPr>
      </w:pPr>
    </w:p>
    <w:p w:rsidR="00EC3C52" w:rsidRPr="00352FA2" w:rsidRDefault="00EC3C52" w:rsidP="005B7CBD">
      <w:pPr>
        <w:pStyle w:val="Recuodecorpodetexto21"/>
        <w:ind w:left="708" w:firstLine="708"/>
        <w:rPr>
          <w:szCs w:val="24"/>
        </w:rPr>
      </w:pPr>
      <w:r w:rsidRPr="00352FA2">
        <w:rPr>
          <w:szCs w:val="24"/>
        </w:rPr>
        <w:t>Atenciosamente,</w:t>
      </w:r>
    </w:p>
    <w:p w:rsidR="00EC3C52" w:rsidRPr="00352FA2" w:rsidRDefault="00EC3C52" w:rsidP="005B7CBD">
      <w:pPr>
        <w:pStyle w:val="Recuodecorpodetexto21"/>
        <w:ind w:firstLine="0"/>
        <w:jc w:val="center"/>
        <w:rPr>
          <w:szCs w:val="24"/>
        </w:rPr>
      </w:pPr>
    </w:p>
    <w:p w:rsidR="00EC3C52" w:rsidRPr="00352FA2" w:rsidRDefault="00EC3C52" w:rsidP="005B7CBD">
      <w:pPr>
        <w:pStyle w:val="Recuodecorpodetexto21"/>
        <w:ind w:firstLine="0"/>
        <w:jc w:val="center"/>
        <w:rPr>
          <w:b/>
          <w:szCs w:val="24"/>
        </w:rPr>
      </w:pPr>
    </w:p>
    <w:p w:rsidR="00EC3C52" w:rsidRPr="00352FA2" w:rsidRDefault="00EC3C52" w:rsidP="005B7CBD">
      <w:pPr>
        <w:pStyle w:val="Recuodecorpodetexto21"/>
        <w:ind w:firstLine="0"/>
        <w:jc w:val="center"/>
        <w:rPr>
          <w:b/>
          <w:szCs w:val="24"/>
        </w:rPr>
      </w:pPr>
    </w:p>
    <w:p w:rsidR="00EC3C52" w:rsidRPr="00352FA2" w:rsidRDefault="00EC3C52" w:rsidP="005B7CBD">
      <w:pPr>
        <w:spacing w:after="0" w:line="240" w:lineRule="auto"/>
        <w:jc w:val="center"/>
        <w:rPr>
          <w:rFonts w:ascii="Times New Roman" w:eastAsia="Times New Roman" w:hAnsi="Times New Roman" w:cs="Times New Roman"/>
          <w:sz w:val="24"/>
          <w:szCs w:val="24"/>
        </w:rPr>
      </w:pPr>
      <w:r w:rsidRPr="00352FA2">
        <w:rPr>
          <w:rFonts w:ascii="Times New Roman" w:hAnsi="Times New Roman" w:cs="Times New Roman"/>
          <w:b/>
          <w:bCs/>
          <w:sz w:val="24"/>
          <w:szCs w:val="24"/>
        </w:rPr>
        <w:t>VALDIR JOSÉ ZASSO</w:t>
      </w:r>
    </w:p>
    <w:p w:rsidR="00EC3C52" w:rsidRPr="00352FA2" w:rsidRDefault="00EC3C52" w:rsidP="005B7CBD">
      <w:pPr>
        <w:spacing w:after="0" w:line="240" w:lineRule="auto"/>
        <w:jc w:val="center"/>
        <w:rPr>
          <w:rFonts w:ascii="Times New Roman" w:hAnsi="Times New Roman" w:cs="Times New Roman"/>
          <w:sz w:val="24"/>
          <w:szCs w:val="24"/>
        </w:rPr>
      </w:pPr>
      <w:r w:rsidRPr="00352FA2">
        <w:rPr>
          <w:rFonts w:ascii="Times New Roman" w:hAnsi="Times New Roman" w:cs="Times New Roman"/>
          <w:bCs/>
          <w:sz w:val="24"/>
          <w:szCs w:val="24"/>
        </w:rPr>
        <w:t>Prefeito Municipal</w:t>
      </w:r>
    </w:p>
    <w:p w:rsidR="00EC3C52" w:rsidRPr="00352FA2" w:rsidRDefault="00EC3C52" w:rsidP="005B7CBD">
      <w:pPr>
        <w:pStyle w:val="NormalWeb"/>
        <w:spacing w:before="0" w:after="0" w:line="240" w:lineRule="auto"/>
        <w:jc w:val="center"/>
      </w:pPr>
    </w:p>
    <w:p w:rsidR="00EC3C52" w:rsidRPr="005B7CBD" w:rsidRDefault="00EC3C52" w:rsidP="005B7CBD">
      <w:pPr>
        <w:pStyle w:val="Recuodecorpodetexto21"/>
        <w:ind w:firstLine="0"/>
        <w:jc w:val="center"/>
        <w:rPr>
          <w:b/>
          <w:szCs w:val="24"/>
        </w:rPr>
      </w:pPr>
    </w:p>
    <w:p w:rsidR="005D2E76" w:rsidRPr="005B7CBD" w:rsidRDefault="005D2E76" w:rsidP="005B7CBD">
      <w:pPr>
        <w:spacing w:after="0" w:line="240" w:lineRule="auto"/>
        <w:jc w:val="both"/>
        <w:rPr>
          <w:rFonts w:ascii="Times New Roman" w:hAnsi="Times New Roman" w:cs="Times New Roman"/>
          <w:sz w:val="24"/>
          <w:szCs w:val="24"/>
        </w:rPr>
      </w:pPr>
    </w:p>
    <w:p w:rsidR="005D2E76" w:rsidRPr="00801756" w:rsidRDefault="005D2E76" w:rsidP="00801756">
      <w:pPr>
        <w:spacing w:after="0" w:line="240" w:lineRule="auto"/>
        <w:jc w:val="both"/>
        <w:rPr>
          <w:rFonts w:ascii="Times New Roman" w:hAnsi="Times New Roman" w:cs="Times New Roman"/>
          <w:sz w:val="24"/>
          <w:szCs w:val="24"/>
        </w:rPr>
      </w:pPr>
    </w:p>
    <w:sectPr w:rsidR="005D2E76" w:rsidRPr="00801756" w:rsidSect="0078058A">
      <w:pgSz w:w="11906" w:h="16838"/>
      <w:pgMar w:top="2552" w:right="1133" w:bottom="1135"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76"/>
    <w:rsid w:val="00232985"/>
    <w:rsid w:val="00352FA2"/>
    <w:rsid w:val="0039143A"/>
    <w:rsid w:val="005B7CBD"/>
    <w:rsid w:val="005D2E76"/>
    <w:rsid w:val="0078058A"/>
    <w:rsid w:val="00801756"/>
    <w:rsid w:val="0094510E"/>
    <w:rsid w:val="009550C8"/>
    <w:rsid w:val="00AC5EC3"/>
    <w:rsid w:val="00B96010"/>
    <w:rsid w:val="00DA4728"/>
    <w:rsid w:val="00EB6FB3"/>
    <w:rsid w:val="00EC3C52"/>
    <w:rsid w:val="00F857D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7CF9A-DBEB-4A4F-903A-B028B95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5A6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A6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A61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A61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A61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A61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A61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A61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A61A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5A61A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5A61A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5A61A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5A61A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5A61A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5A61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5A61A7"/>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5A61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5A61A7"/>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5A61A7"/>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5A61A7"/>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5A61A7"/>
    <w:rPr>
      <w:i/>
      <w:iCs/>
      <w:color w:val="404040" w:themeColor="text1" w:themeTint="BF"/>
    </w:rPr>
  </w:style>
  <w:style w:type="character" w:styleId="nfaseIntensa">
    <w:name w:val="Intense Emphasis"/>
    <w:basedOn w:val="Fontepargpadro"/>
    <w:uiPriority w:val="21"/>
    <w:qFormat/>
    <w:rsid w:val="005A61A7"/>
    <w:rPr>
      <w:i/>
      <w:iCs/>
      <w:color w:val="0F4761" w:themeColor="accent1" w:themeShade="BF"/>
    </w:rPr>
  </w:style>
  <w:style w:type="character" w:customStyle="1" w:styleId="CitaoIntensaChar">
    <w:name w:val="Citação Intensa Char"/>
    <w:basedOn w:val="Fontepargpadro"/>
    <w:link w:val="CitaoIntensa"/>
    <w:uiPriority w:val="30"/>
    <w:qFormat/>
    <w:rsid w:val="005A61A7"/>
    <w:rPr>
      <w:i/>
      <w:iCs/>
      <w:color w:val="0F4761" w:themeColor="accent1" w:themeShade="BF"/>
    </w:rPr>
  </w:style>
  <w:style w:type="character" w:styleId="RefernciaIntensa">
    <w:name w:val="Intense Reference"/>
    <w:basedOn w:val="Fontepargpadro"/>
    <w:uiPriority w:val="32"/>
    <w:qFormat/>
    <w:rsid w:val="005A61A7"/>
    <w:rPr>
      <w:b/>
      <w:bCs/>
      <w:smallCaps/>
      <w:color w:val="0F4761" w:themeColor="accent1" w:themeShade="BF"/>
      <w:spacing w:val="5"/>
    </w:rPr>
  </w:style>
  <w:style w:type="paragraph" w:styleId="Ttulo">
    <w:name w:val="Title"/>
    <w:basedOn w:val="Normal"/>
    <w:next w:val="Corpodetexto"/>
    <w:link w:val="TtuloChar"/>
    <w:uiPriority w:val="10"/>
    <w:qFormat/>
    <w:rsid w:val="005A61A7"/>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uiPriority w:val="11"/>
    <w:qFormat/>
    <w:rsid w:val="005A61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A61A7"/>
    <w:pPr>
      <w:spacing w:before="160"/>
      <w:jc w:val="center"/>
    </w:pPr>
    <w:rPr>
      <w:i/>
      <w:iCs/>
      <w:color w:val="404040" w:themeColor="text1" w:themeTint="BF"/>
    </w:rPr>
  </w:style>
  <w:style w:type="paragraph" w:styleId="PargrafodaLista">
    <w:name w:val="List Paragraph"/>
    <w:basedOn w:val="Normal"/>
    <w:uiPriority w:val="34"/>
    <w:qFormat/>
    <w:rsid w:val="005A61A7"/>
    <w:pPr>
      <w:ind w:left="720"/>
      <w:contextualSpacing/>
    </w:pPr>
  </w:style>
  <w:style w:type="paragraph" w:styleId="CitaoIntensa">
    <w:name w:val="Intense Quote"/>
    <w:basedOn w:val="Normal"/>
    <w:next w:val="Normal"/>
    <w:link w:val="CitaoIntensaChar"/>
    <w:uiPriority w:val="30"/>
    <w:qFormat/>
    <w:rsid w:val="005A61A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qFormat/>
    <w:rsid w:val="00EC3C52"/>
    <w:pPr>
      <w:spacing w:before="280" w:after="142" w:line="276" w:lineRule="auto"/>
    </w:pPr>
    <w:rPr>
      <w:rFonts w:ascii="Times New Roman" w:eastAsia="Times New Roman" w:hAnsi="Times New Roman" w:cs="Times New Roman"/>
      <w:kern w:val="0"/>
      <w:sz w:val="24"/>
      <w:szCs w:val="24"/>
      <w:lang w:eastAsia="zh-CN"/>
      <w14:ligatures w14:val="none"/>
    </w:rPr>
  </w:style>
  <w:style w:type="paragraph" w:customStyle="1" w:styleId="Recuodecorpodetexto21">
    <w:name w:val="Recuo de corpo de texto 21"/>
    <w:basedOn w:val="Normal"/>
    <w:qFormat/>
    <w:rsid w:val="00EC3C52"/>
    <w:pPr>
      <w:snapToGrid w:val="0"/>
      <w:spacing w:after="0" w:line="240" w:lineRule="auto"/>
      <w:ind w:firstLine="1416"/>
      <w:jc w:val="both"/>
    </w:pPr>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22</Pages>
  <Words>10143</Words>
  <Characters>54777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Lourenço Dewallau</dc:creator>
  <dc:description/>
  <cp:lastModifiedBy>ADM 01</cp:lastModifiedBy>
  <cp:revision>30</cp:revision>
  <cp:lastPrinted>2024-11-01T09:25:00Z</cp:lastPrinted>
  <dcterms:created xsi:type="dcterms:W3CDTF">2024-06-10T18:51:00Z</dcterms:created>
  <dcterms:modified xsi:type="dcterms:W3CDTF">2024-11-11T10:51:00Z</dcterms:modified>
  <dc:language>pt-BR</dc:language>
</cp:coreProperties>
</file>