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F09" w:rsidRDefault="000F4F09" w:rsidP="000F4F09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Nº 0</w:t>
      </w:r>
      <w:r w:rsidR="00D72BBC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/23, DE 21 DE MARÇO DE 2023.</w:t>
      </w:r>
    </w:p>
    <w:p w:rsidR="000F4F09" w:rsidRDefault="000F4F09" w:rsidP="000F4F09">
      <w:pPr>
        <w:pStyle w:val="Standard"/>
        <w:ind w:left="4963"/>
        <w:jc w:val="both"/>
        <w:rPr>
          <w:rFonts w:ascii="Times New Roman" w:hAnsi="Times New Roman"/>
          <w:i/>
        </w:rPr>
      </w:pPr>
    </w:p>
    <w:p w:rsidR="000F4F09" w:rsidRDefault="000F4F09" w:rsidP="00537766">
      <w:pPr>
        <w:pStyle w:val="Standard"/>
        <w:ind w:left="496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Dispõe sobre o Conselho Municipal de</w:t>
      </w:r>
      <w:r w:rsidR="000B214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Desenvolvimento Rural – CMDR e dá outras providências.</w:t>
      </w:r>
    </w:p>
    <w:p w:rsidR="000F4F09" w:rsidRDefault="000F4F09" w:rsidP="000F4F09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O Conselho Municipal de Desenvolvimento Rural-CMDR instituído pela Lei Municipal nº</w:t>
      </w:r>
      <w:r>
        <w:rPr>
          <w:rFonts w:ascii="Times New Roman" w:hAnsi="Times New Roman"/>
          <w:color w:val="000000"/>
        </w:rPr>
        <w:t xml:space="preserve">873/97 passa a ser </w:t>
      </w:r>
      <w:r w:rsidR="00D72BBC">
        <w:rPr>
          <w:rFonts w:ascii="Times New Roman" w:hAnsi="Times New Roman"/>
          <w:color w:val="000000"/>
        </w:rPr>
        <w:t xml:space="preserve">disposto </w:t>
      </w:r>
      <w:r>
        <w:rPr>
          <w:rFonts w:ascii="Times New Roman" w:hAnsi="Times New Roman"/>
          <w:color w:val="000000"/>
        </w:rPr>
        <w:t>por esta Lei.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</w:rPr>
        <w:t xml:space="preserve"> O Conselho Municipal de Desenvolvimento Rural-CMDR </w:t>
      </w:r>
      <w:r>
        <w:rPr>
          <w:rFonts w:ascii="Times New Roman" w:hAnsi="Times New Roman" w:cs="Times New Roman"/>
        </w:rPr>
        <w:t>de caráter permanente e deliberativo de composição paritária entre o poder público municipal e a sociedade civil organizada, como instância de controle social da política de desenvolvimento rural no Município,</w:t>
      </w:r>
      <w:r>
        <w:rPr>
          <w:rFonts w:ascii="Times New Roman" w:hAnsi="Times New Roman"/>
        </w:rPr>
        <w:t xml:space="preserve"> tem por finalidade:</w:t>
      </w:r>
    </w:p>
    <w:p w:rsidR="000F4F09" w:rsidRDefault="000F4F09" w:rsidP="000F4F09">
      <w:pPr>
        <w:pStyle w:val="Standard"/>
        <w:tabs>
          <w:tab w:val="left" w:pos="1843"/>
        </w:tabs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I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Participar na definição das políticas para o desenvolvimento rural do município;</w:t>
      </w:r>
    </w:p>
    <w:p w:rsidR="000F4F09" w:rsidRDefault="000F4F09" w:rsidP="000F4F09">
      <w:pPr>
        <w:pStyle w:val="Standard"/>
        <w:tabs>
          <w:tab w:val="left" w:pos="1701"/>
        </w:tabs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ab/>
        <w:t>Promover a integração de ações e a utilização racional dos recursos públicos e privados em busca de objetivos comuns;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III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Participar da elaboração, acompanhar a execução e avaliar os resultados dos planos, programas e projetos destinados ao setor rural;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IV</w:t>
      </w: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ab/>
        <w:t>Promover a realização de estudos, pesquisas, levantamentos e organização de dados e informações que servirão de subsídios para conhecimento da realidade do meio rural;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ab/>
        <w:t>Zelar pelo cumprimento das Leis Municipais, sugerindo, inclusive, mudanças visando ao seu aperfeiçoamento;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VI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Elaborar o seu Regimento Interno;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Art. 3º</w:t>
      </w:r>
      <w:r>
        <w:rPr>
          <w:rFonts w:ascii="Times New Roman" w:hAnsi="Times New Roman"/>
        </w:rPr>
        <w:t xml:space="preserve"> O Conselho Municipal de Desenvolvimento Rural-CMDR será composto por</w:t>
      </w:r>
      <w:r>
        <w:rPr>
          <w:rFonts w:ascii="Times New Roman" w:hAnsi="Times New Roman" w:cs="Times New Roman"/>
        </w:rPr>
        <w:t xml:space="preserve"> 08 (oito) membros, sendo </w:t>
      </w:r>
      <w:r w:rsidRPr="00EB77CD">
        <w:rPr>
          <w:rFonts w:ascii="Times New Roman" w:hAnsi="Times New Roman" w:cs="Times New Roman"/>
        </w:rPr>
        <w:t>04 (quatro) representantes do Poder Executivo Municipal e os demais indicados por entidades da comunidade ligadas às atividades rurais.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Art. 4º </w:t>
      </w:r>
      <w:r>
        <w:rPr>
          <w:rFonts w:ascii="Times New Roman" w:hAnsi="Times New Roman"/>
          <w:bCs/>
        </w:rPr>
        <w:t>Os membros do Poder Executivo e os representantes sociedade civil indicados, serão nomeados por Portaria do prefeito Municipal para o</w:t>
      </w:r>
      <w:r>
        <w:rPr>
          <w:rFonts w:ascii="Times New Roman" w:hAnsi="Times New Roman"/>
        </w:rPr>
        <w:t xml:space="preserve"> mandato de 02 (dois) anos, permitida a sua recondução para um novo período.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Art. 5º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Helvetica;Arial" w:hAnsi="Times New Roman" w:cs="Times New Roman"/>
        </w:rPr>
        <w:t>Para cada mandato o CMDR, na primeira reunião ordinária da respectiva gestão, elegerá dentre os seus membros o Presidente e o Vice-Presidente.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Parágrafo único.</w:t>
      </w:r>
      <w:r>
        <w:rPr>
          <w:rFonts w:ascii="Times New Roman" w:eastAsia="Helvetica;Arial" w:hAnsi="Times New Roman" w:cs="Times New Roman"/>
        </w:rPr>
        <w:t xml:space="preserve"> É obrigatória a alternância entre representantes do governo e da sociedade civil na Presidência do CMDR em cada mandato, sendo permitida uma única recondução.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Art. 6º</w:t>
      </w:r>
      <w:r>
        <w:rPr>
          <w:rFonts w:ascii="Times New Roman" w:eastAsia="Helvetica;Arial" w:hAnsi="Times New Roman" w:cs="Times New Roman"/>
        </w:rPr>
        <w:t xml:space="preserve"> Compete ao Presidente do CMDR: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I</w:t>
      </w:r>
      <w:r>
        <w:rPr>
          <w:rFonts w:ascii="Times New Roman" w:eastAsia="Helvetica;Arial" w:hAnsi="Times New Roman" w:cs="Times New Roman"/>
        </w:rPr>
        <w:t xml:space="preserve"> - coordenar os trabalhos e representar o colegiado;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II</w:t>
      </w:r>
      <w:r>
        <w:rPr>
          <w:rFonts w:ascii="Times New Roman" w:eastAsia="Helvetica;Arial" w:hAnsi="Times New Roman" w:cs="Times New Roman"/>
        </w:rPr>
        <w:t xml:space="preserve"> - convocar e presidir reuniões e aprovar as respectivas pautas;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III</w:t>
      </w:r>
      <w:r>
        <w:rPr>
          <w:rFonts w:ascii="Times New Roman" w:eastAsia="Helvetica;Arial" w:hAnsi="Times New Roman" w:cs="Times New Roman"/>
        </w:rPr>
        <w:t xml:space="preserve"> - dirigir e orientar as discussões, concedendo a palavra aos conselheiros, coordenando os debates e neles intervindo para esclarecimentos;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IV -</w:t>
      </w:r>
      <w:r>
        <w:rPr>
          <w:rFonts w:ascii="Times New Roman" w:eastAsia="Helvetica;Arial" w:hAnsi="Times New Roman" w:cs="Times New Roman"/>
        </w:rPr>
        <w:t xml:space="preserve"> resolver as questões de ordem;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V</w:t>
      </w:r>
      <w:r>
        <w:rPr>
          <w:rFonts w:ascii="Times New Roman" w:eastAsia="Helvetica;Arial" w:hAnsi="Times New Roman" w:cs="Times New Roman"/>
        </w:rPr>
        <w:t xml:space="preserve"> - promover o regular funcionamento do Conselho, solicitando às autoridades competentes as providências e recursos para atender às necessidades dos serviços;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lastRenderedPageBreak/>
        <w:t>VI -</w:t>
      </w:r>
      <w:r>
        <w:rPr>
          <w:rFonts w:ascii="Times New Roman" w:eastAsia="Helvetica;Arial" w:hAnsi="Times New Roman" w:cs="Times New Roman"/>
        </w:rPr>
        <w:t xml:space="preserve"> exercer o direito de voto de qualidade, no caso de empate nas votações;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VII</w:t>
      </w:r>
      <w:r>
        <w:rPr>
          <w:rFonts w:ascii="Times New Roman" w:eastAsia="Helvetica;Arial" w:hAnsi="Times New Roman" w:cs="Times New Roman"/>
        </w:rPr>
        <w:t xml:space="preserve"> -  resolver os casos omissos de natureza administrativa.</w:t>
      </w:r>
    </w:p>
    <w:p w:rsidR="000F4F09" w:rsidRDefault="000F4F09" w:rsidP="000F4F09">
      <w:pPr>
        <w:spacing w:line="276" w:lineRule="auto"/>
        <w:ind w:firstLine="1417"/>
        <w:jc w:val="both"/>
        <w:rPr>
          <w:rFonts w:ascii="Times New Roman" w:eastAsia="Helvetica;Arial" w:hAnsi="Times New Roman" w:cs="Times New Roman"/>
        </w:rPr>
      </w:pPr>
      <w:r>
        <w:rPr>
          <w:rFonts w:ascii="Times New Roman" w:eastAsia="Helvetica;Arial" w:hAnsi="Times New Roman" w:cs="Times New Roman"/>
          <w:b/>
        </w:rPr>
        <w:t>VIII</w:t>
      </w:r>
      <w:r>
        <w:rPr>
          <w:rFonts w:ascii="Times New Roman" w:eastAsia="Helvetica;Arial" w:hAnsi="Times New Roman" w:cs="Times New Roman"/>
        </w:rPr>
        <w:t xml:space="preserve"> - Designar Conselheiro para a função de Secretário, quando for o caso.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Art. 7º</w:t>
      </w:r>
      <w:r>
        <w:rPr>
          <w:rFonts w:ascii="Times New Roman" w:eastAsia="Helvetica;Arial" w:hAnsi="Times New Roman" w:cs="Times New Roman"/>
        </w:rPr>
        <w:t xml:space="preserve"> Compete ao Vice-Presidente do CMDR substituir o Presidente nos casos de impedimento, de forma exclusiva.</w:t>
      </w:r>
    </w:p>
    <w:p w:rsidR="000F4F09" w:rsidRDefault="000F4F09" w:rsidP="000F4F09">
      <w:pPr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eastAsia="Helvetica;Arial" w:hAnsi="Times New Roman" w:cs="Times New Roman"/>
          <w:b/>
          <w:bCs/>
        </w:rPr>
        <w:t>Parágrafo único.</w:t>
      </w:r>
      <w:r>
        <w:rPr>
          <w:rFonts w:ascii="Times New Roman" w:eastAsia="Helvetica;Arial" w:hAnsi="Times New Roman" w:cs="Times New Roman"/>
        </w:rPr>
        <w:t xml:space="preserve"> É vedada a sucessão, no caso de vacância da Presidência do CMDR, a fim de não se interromper a alternância de mandatos entre governo e sociedade civil, cabendo, nestas hipóteses, ser realizada nova eleição para finalizar o mandato.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Art. 8º</w:t>
      </w:r>
      <w:r>
        <w:rPr>
          <w:rFonts w:ascii="Times New Roman" w:hAnsi="Times New Roman"/>
        </w:rPr>
        <w:t xml:space="preserve"> O </w:t>
      </w:r>
      <w:r w:rsidRPr="004270EA">
        <w:rPr>
          <w:rFonts w:ascii="Times New Roman" w:hAnsi="Times New Roman"/>
        </w:rPr>
        <w:t>Conselho poderá criar comissões e grupos de estudos para assuntos específicos, promover eventos ou emitir pareceres.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9º</w:t>
      </w:r>
      <w:r>
        <w:rPr>
          <w:rFonts w:ascii="Times New Roman" w:hAnsi="Times New Roman"/>
        </w:rPr>
        <w:t xml:space="preserve"> Sempre que houver necessidade, o Conselho poderá convidar pessoas, técnicos, líderes ou dirigentes para participar da reunião, com direito a voz.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Art. 10.</w:t>
      </w:r>
      <w:r>
        <w:rPr>
          <w:rFonts w:ascii="Times New Roman" w:hAnsi="Times New Roman"/>
        </w:rPr>
        <w:t xml:space="preserve"> O Conselho poderá substituir toda a Diretoria ou qualquer membro desta que não cumprir ou transgredir dispositivos desta Lei ou do Regimento Interno mediante o voto de dois terços dos Conselheiros.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Art. 11. </w:t>
      </w:r>
      <w:r>
        <w:rPr>
          <w:rFonts w:ascii="Times New Roman" w:hAnsi="Times New Roman"/>
        </w:rPr>
        <w:t xml:space="preserve"> O Conselho elaborará e/ou atualizará, no prazo de 60 (sessenta) dias a contar da data de publicação desta Lei, o seu Regimento Interno.</w:t>
      </w: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Art. 12.</w:t>
      </w:r>
      <w:r>
        <w:rPr>
          <w:rFonts w:ascii="Times New Roman" w:hAnsi="Times New Roman"/>
          <w:color w:val="000000"/>
        </w:rPr>
        <w:t xml:space="preserve"> Revogada a Lei Municipal nº 873/97, esta Lei entra em vigor na data de sua publicação.</w:t>
      </w:r>
    </w:p>
    <w:p w:rsidR="000F4F09" w:rsidRDefault="000F4F09" w:rsidP="000F4F09">
      <w:pPr>
        <w:pStyle w:val="Standard"/>
        <w:spacing w:line="276" w:lineRule="auto"/>
        <w:ind w:firstLine="14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Gabinete do Prefeito de Alpestre, aos 21 dias do mês de março de 2023.</w:t>
      </w:r>
    </w:p>
    <w:p w:rsidR="000F4F09" w:rsidRDefault="000F4F09" w:rsidP="000F4F09">
      <w:pPr>
        <w:pStyle w:val="Standard"/>
        <w:spacing w:line="276" w:lineRule="auto"/>
        <w:ind w:firstLine="1404"/>
        <w:jc w:val="both"/>
        <w:rPr>
          <w:rFonts w:ascii="Times New Roman" w:hAnsi="Times New Roman"/>
        </w:rPr>
      </w:pPr>
    </w:p>
    <w:p w:rsidR="000F4F09" w:rsidRDefault="000F4F09" w:rsidP="000F4F0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</w:p>
    <w:p w:rsidR="000F4F09" w:rsidRDefault="000F4F09" w:rsidP="000F4F09">
      <w:pPr>
        <w:pStyle w:val="Ttul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RUDIMAR ARGENTON</w:t>
      </w:r>
    </w:p>
    <w:p w:rsidR="000F4F09" w:rsidRDefault="000F4F09" w:rsidP="000F4F09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em exercício</w:t>
      </w:r>
    </w:p>
    <w:p w:rsidR="000F4F09" w:rsidRDefault="000F4F09" w:rsidP="000F4F09">
      <w:pPr>
        <w:pStyle w:val="Ttulo2"/>
        <w:spacing w:line="276" w:lineRule="auto"/>
        <w:rPr>
          <w:rFonts w:ascii="Times New Roman" w:hAnsi="Times New Roman"/>
        </w:rPr>
      </w:pPr>
    </w:p>
    <w:p w:rsidR="000F4F09" w:rsidRDefault="000F4F09" w:rsidP="000F4F09">
      <w:pPr>
        <w:pStyle w:val="Ttulo2"/>
        <w:spacing w:line="276" w:lineRule="auto"/>
        <w:rPr>
          <w:rFonts w:ascii="Times New Roman" w:hAnsi="Times New Roman"/>
        </w:rPr>
      </w:pPr>
    </w:p>
    <w:p w:rsidR="000F4F09" w:rsidRDefault="000F4F09" w:rsidP="000F4F09">
      <w:pPr>
        <w:pStyle w:val="Ttulo2"/>
        <w:spacing w:line="276" w:lineRule="auto"/>
        <w:rPr>
          <w:rFonts w:ascii="Times New Roman" w:hAnsi="Times New Roman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Standard"/>
        <w:rPr>
          <w:rFonts w:hint="eastAsia"/>
        </w:rPr>
      </w:pPr>
    </w:p>
    <w:p w:rsidR="000F4F09" w:rsidRDefault="000F4F09" w:rsidP="000F4F09">
      <w:pPr>
        <w:pStyle w:val="Ttul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JUSTIFICATIVAS AO PROJETO DE LEI</w:t>
      </w:r>
    </w:p>
    <w:p w:rsidR="000F4F09" w:rsidRDefault="000F4F09" w:rsidP="000F4F09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0F4F09" w:rsidRDefault="000F4F09" w:rsidP="000F4F09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0F4F09" w:rsidRDefault="000F4F09" w:rsidP="000F4F09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Senhor Presidente</w:t>
      </w:r>
    </w:p>
    <w:p w:rsidR="000F4F09" w:rsidRDefault="000F4F09" w:rsidP="000F4F09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0F4F09" w:rsidRDefault="000F4F09" w:rsidP="000F4F09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Senhores Vereadores</w:t>
      </w:r>
    </w:p>
    <w:p w:rsidR="000F4F09" w:rsidRDefault="000F4F09" w:rsidP="000F4F09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0F4F09" w:rsidRDefault="000F4F09" w:rsidP="000F4F09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0F4F09" w:rsidRDefault="000F4F09" w:rsidP="000F4F09">
      <w:pPr>
        <w:pStyle w:val="Standard"/>
        <w:spacing w:line="360" w:lineRule="auto"/>
        <w:ind w:firstLine="141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O Projeto de Lei que ora colocamos a vossa apreciação dispõe sobre o Conselho de Desenvolvimento Rural-CMDR instituído pela Lei Municipal nº </w:t>
      </w:r>
      <w:r>
        <w:rPr>
          <w:rFonts w:ascii="Times New Roman" w:hAnsi="Times New Roman"/>
          <w:color w:val="000000"/>
        </w:rPr>
        <w:t>873/97.</w:t>
      </w:r>
    </w:p>
    <w:p w:rsidR="000F4F09" w:rsidRDefault="000F4F09" w:rsidP="000F4F09">
      <w:pPr>
        <w:pStyle w:val="Standard"/>
        <w:spacing w:line="360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ab/>
        <w:t>A medida é necessária para possibilitar a atualização do Conselho, pois pela legislação vigente e ainda que não atuantes, fazem parte entidades que sequer existem na atualidade, como é o caso da COOPAL e da CONDECAL.</w:t>
      </w:r>
    </w:p>
    <w:p w:rsidR="000F4F09" w:rsidRDefault="000F4F09" w:rsidP="000F4F09">
      <w:pPr>
        <w:pStyle w:val="Standard"/>
        <w:spacing w:line="360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Com a atualização da legislação esperamos tornar as decisões e deliberações do Conselho mais práticas em benefício das políticas públicas voltadas ao meio rural. O Conselho será paritário entre governo e sociedade e manterá o número de oito membros indicados com seus respectivos suplentes.</w:t>
      </w:r>
    </w:p>
    <w:p w:rsidR="000F4F09" w:rsidRDefault="000F4F09" w:rsidP="000F4F09">
      <w:pPr>
        <w:pStyle w:val="Standard"/>
        <w:spacing w:line="276" w:lineRule="auto"/>
        <w:ind w:firstLine="141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Diante de sua importância, espera-se a aprovação unânime do presente Projeto de Lei.</w:t>
      </w:r>
    </w:p>
    <w:p w:rsidR="000F4F09" w:rsidRDefault="000F4F09" w:rsidP="000F4F09">
      <w:pPr>
        <w:pStyle w:val="Standard"/>
        <w:spacing w:line="360" w:lineRule="auto"/>
        <w:ind w:firstLine="1416"/>
        <w:jc w:val="both"/>
        <w:rPr>
          <w:rFonts w:ascii="Times New Roman" w:hAnsi="Times New Roman"/>
          <w:color w:val="000000"/>
        </w:rPr>
      </w:pPr>
    </w:p>
    <w:p w:rsidR="000F4F09" w:rsidRDefault="000F4F09" w:rsidP="000F4F09">
      <w:pPr>
        <w:pStyle w:val="Standard"/>
        <w:spacing w:line="360" w:lineRule="auto"/>
        <w:ind w:firstLine="141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Atenciosamente,</w:t>
      </w:r>
    </w:p>
    <w:p w:rsidR="000F4F09" w:rsidRDefault="000F4F09" w:rsidP="000F4F09">
      <w:pPr>
        <w:pStyle w:val="Standard"/>
        <w:spacing w:line="360" w:lineRule="auto"/>
        <w:ind w:firstLine="1416"/>
        <w:jc w:val="both"/>
        <w:rPr>
          <w:rFonts w:ascii="Times New Roman" w:hAnsi="Times New Roman"/>
          <w:color w:val="000000"/>
        </w:rPr>
      </w:pPr>
    </w:p>
    <w:p w:rsidR="000F4F09" w:rsidRDefault="000F4F09" w:rsidP="000F4F09">
      <w:pPr>
        <w:pStyle w:val="Ttul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RUDIMAR ARGENTON</w:t>
      </w:r>
    </w:p>
    <w:p w:rsidR="000F4F09" w:rsidRDefault="000F4F09" w:rsidP="000F4F09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em exercício</w:t>
      </w:r>
    </w:p>
    <w:p w:rsidR="004E4011" w:rsidRDefault="004E4011">
      <w:pPr>
        <w:rPr>
          <w:rFonts w:hint="eastAsia"/>
        </w:rPr>
      </w:pPr>
    </w:p>
    <w:sectPr w:rsidR="004E4011" w:rsidSect="000F4F09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Helvetica;Arial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09"/>
    <w:rsid w:val="0002694B"/>
    <w:rsid w:val="000B2143"/>
    <w:rsid w:val="000F4F09"/>
    <w:rsid w:val="002168CF"/>
    <w:rsid w:val="004E4011"/>
    <w:rsid w:val="00537766"/>
    <w:rsid w:val="00D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A4BCB-0E70-46EC-AA56-98CCD021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4F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har"/>
    <w:rsid w:val="000F4F09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F4F09"/>
    <w:rPr>
      <w:rFonts w:ascii="Liberation Serif" w:eastAsia="NSimSun" w:hAnsi="Liberation Serif" w:cs="Ari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F4F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8C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8CF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03</dc:creator>
  <cp:keywords/>
  <dc:description/>
  <cp:lastModifiedBy>avanzella20@gmail.com</cp:lastModifiedBy>
  <cp:revision>2</cp:revision>
  <cp:lastPrinted>2023-03-21T19:28:00Z</cp:lastPrinted>
  <dcterms:created xsi:type="dcterms:W3CDTF">2023-03-22T11:19:00Z</dcterms:created>
  <dcterms:modified xsi:type="dcterms:W3CDTF">2023-03-22T11:19:00Z</dcterms:modified>
</cp:coreProperties>
</file>