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85" w:rsidRDefault="002218B4">
      <w:pPr>
        <w:pStyle w:val="Corpodetexto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en-US" w:bidi="en-US"/>
        </w:rPr>
        <w:t>PROJETO DE LEI Nº104/19 DE 09 DE DE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en-US" w:bidi="en-US"/>
        </w:rPr>
        <w:t xml:space="preserve">ZEMBRO DE 2019. </w:t>
      </w:r>
    </w:p>
    <w:p w:rsidR="00251985" w:rsidRDefault="00251985">
      <w:pPr>
        <w:pStyle w:val="Recuodecorpodetexto3"/>
        <w:ind w:left="4678"/>
        <w:jc w:val="both"/>
        <w:rPr>
          <w:sz w:val="24"/>
        </w:rPr>
      </w:pPr>
    </w:p>
    <w:p w:rsidR="00251985" w:rsidRDefault="002218B4">
      <w:pPr>
        <w:pStyle w:val="Recuodecorpodetexto3"/>
        <w:ind w:left="4819"/>
        <w:jc w:val="both"/>
        <w:rPr>
          <w:b/>
          <w:bCs/>
          <w:i/>
          <w:iCs/>
          <w:szCs w:val="22"/>
        </w:rPr>
      </w:pPr>
      <w:r>
        <w:rPr>
          <w:i/>
          <w:iCs/>
          <w:sz w:val="24"/>
        </w:rPr>
        <w:t>Orça a receita e fixa a despesa do Município para o Exercício de 2020 e dá outras Providências.</w:t>
      </w:r>
    </w:p>
    <w:p w:rsidR="00251985" w:rsidRDefault="00251985">
      <w:pPr>
        <w:pStyle w:val="Recuodecorpodetexto3"/>
        <w:ind w:left="0"/>
        <w:jc w:val="both"/>
        <w:rPr>
          <w:sz w:val="24"/>
        </w:rPr>
      </w:pPr>
    </w:p>
    <w:p w:rsidR="00251985" w:rsidRDefault="002218B4">
      <w:pPr>
        <w:pStyle w:val="Corpodetexto"/>
        <w:spacing w:after="0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 xml:space="preserve">O PREFEITO MUNICIPAL DE ALPESTRE, </w:t>
      </w:r>
      <w:r>
        <w:rPr>
          <w:rFonts w:ascii="Times New Roman" w:hAnsi="Times New Roman" w:cs="Arial"/>
          <w:sz w:val="24"/>
          <w:szCs w:val="24"/>
          <w:lang w:eastAsia="en-US" w:bidi="en-US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>FAZ SABER</w:t>
      </w:r>
      <w:r>
        <w:rPr>
          <w:rFonts w:ascii="Times New Roman" w:hAnsi="Times New Roman" w:cs="Arial"/>
          <w:sz w:val="24"/>
          <w:szCs w:val="24"/>
          <w:lang w:eastAsia="en-US" w:bidi="en-US"/>
        </w:rPr>
        <w:t>, que a Câmara Municipal de Vereadores,</w:t>
      </w: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 xml:space="preserve"> APROVOU </w:t>
      </w:r>
      <w:r>
        <w:rPr>
          <w:rFonts w:ascii="Times New Roman" w:hAnsi="Times New Roman" w:cs="Arial"/>
          <w:sz w:val="24"/>
          <w:szCs w:val="24"/>
          <w:lang w:eastAsia="en-US" w:bidi="en-US"/>
        </w:rPr>
        <w:t>e eu</w:t>
      </w: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 xml:space="preserve"> PROMULGO </w:t>
      </w:r>
      <w:r>
        <w:rPr>
          <w:rFonts w:ascii="Times New Roman" w:hAnsi="Times New Roman" w:cs="Arial"/>
          <w:sz w:val="24"/>
          <w:szCs w:val="24"/>
          <w:lang w:eastAsia="en-US" w:bidi="en-US"/>
        </w:rPr>
        <w:t>e</w:t>
      </w: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 xml:space="preserve"> SANCIONO </w:t>
      </w:r>
      <w:r>
        <w:rPr>
          <w:rFonts w:ascii="Times New Roman" w:hAnsi="Times New Roman" w:cs="Arial"/>
          <w:sz w:val="24"/>
          <w:szCs w:val="24"/>
          <w:lang w:eastAsia="en-US" w:bidi="en-US"/>
        </w:rPr>
        <w:t xml:space="preserve">a seguinte </w:t>
      </w:r>
      <w:r>
        <w:rPr>
          <w:rFonts w:ascii="Times New Roman" w:hAnsi="Times New Roman" w:cs="Arial"/>
          <w:b/>
          <w:bCs/>
          <w:sz w:val="24"/>
          <w:szCs w:val="24"/>
          <w:lang w:eastAsia="en-US" w:bidi="en-US"/>
        </w:rPr>
        <w:t>LEI:</w:t>
      </w:r>
    </w:p>
    <w:p w:rsidR="00251985" w:rsidRDefault="002218B4">
      <w:pPr>
        <w:pStyle w:val="Recuodecorpodetexto"/>
        <w:ind w:firstLine="1416"/>
        <w:jc w:val="both"/>
      </w:pPr>
      <w:r>
        <w:rPr>
          <w:b/>
          <w:bCs/>
        </w:rPr>
        <w:t>Art. 1º</w:t>
      </w:r>
      <w:r>
        <w:t xml:space="preserve"> A Receita Total para o exercício de 2020, inclu</w:t>
      </w:r>
      <w:r>
        <w:t xml:space="preserve">ídas o Poder Executivo e as do Fundo de Previdência Social do Município é orçada em R$ 48.687.239,62 (quarenta e oito milhões seiscentos e oitenta e sete mil duzentos e trinta e nove reais e sessenta e dois centavos), e será arrecadada em conformidade com </w:t>
      </w:r>
      <w:r>
        <w:t>a legislação vigente, obedecendo a seguinte classificação geral:</w:t>
      </w:r>
    </w:p>
    <w:tbl>
      <w:tblPr>
        <w:tblStyle w:val="Tabelacomgrade"/>
        <w:tblW w:w="9065" w:type="dxa"/>
        <w:tblLook w:val="04A0" w:firstRow="1" w:lastRow="0" w:firstColumn="1" w:lastColumn="0" w:noHBand="0" w:noVBand="1"/>
      </w:tblPr>
      <w:tblGrid>
        <w:gridCol w:w="7085"/>
        <w:gridCol w:w="1980"/>
      </w:tblGrid>
      <w:tr w:rsidR="00251985">
        <w:tc>
          <w:tcPr>
            <w:tcW w:w="7084" w:type="dxa"/>
            <w:shd w:val="clear" w:color="auto" w:fill="auto"/>
            <w:vAlign w:val="center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RECEITAS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- R$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Tributárias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2.220.956,06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Contribuições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1.416.483,08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Patrimonial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6.643.407,52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de Serviços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9.668,99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Transferências Correntes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44.433.735,79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Receitas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927.248,04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 Deduções FUNDEB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7.661.078,15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RECEITAS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42.226.941,71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RECEITAS DE CAPITAL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Alienação de Bens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RECEITAS DE CAPITAL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70.000,00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RECEITAS INTRA-ORÇAMENTÁRIAS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Receita de Contribuições </w:t>
            </w:r>
            <w:proofErr w:type="spellStart"/>
            <w:r>
              <w:rPr>
                <w:sz w:val="20"/>
                <w:szCs w:val="20"/>
              </w:rPr>
              <w:t>Intra-Orçamentárias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626.818,29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RECEITAS INTRA-ORÇAMENTÁRIAS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626.818,29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51985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GERAL DAS RECEITAS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48.687.239,62</w:t>
            </w:r>
          </w:p>
        </w:tc>
      </w:tr>
    </w:tbl>
    <w:p w:rsidR="00251985" w:rsidRDefault="00251985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985" w:rsidRDefault="002218B4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2º-</w:t>
      </w:r>
      <w:r>
        <w:rPr>
          <w:rFonts w:ascii="Times New Roman" w:hAnsi="Times New Roman" w:cs="Times New Roman"/>
          <w:sz w:val="24"/>
          <w:szCs w:val="24"/>
        </w:rPr>
        <w:t xml:space="preserve"> A Despesa Total para o exercício de 2020, incluídas o </w:t>
      </w:r>
      <w:r>
        <w:rPr>
          <w:rFonts w:ascii="Times New Roman" w:hAnsi="Times New Roman"/>
          <w:sz w:val="24"/>
          <w:szCs w:val="24"/>
        </w:rPr>
        <w:t xml:space="preserve">Poder Executivo, Poder Legislativo e as do </w:t>
      </w:r>
      <w:r>
        <w:rPr>
          <w:rFonts w:ascii="Times New Roman" w:hAnsi="Times New Roman"/>
          <w:sz w:val="24"/>
          <w:szCs w:val="24"/>
        </w:rPr>
        <w:t>Fundo de Previdência Social do Município</w:t>
      </w:r>
      <w:r>
        <w:rPr>
          <w:rFonts w:ascii="Times New Roman" w:hAnsi="Times New Roman" w:cs="Times New Roman"/>
          <w:sz w:val="24"/>
          <w:szCs w:val="24"/>
        </w:rPr>
        <w:t xml:space="preserve"> é fixada em </w:t>
      </w:r>
      <w:r>
        <w:rPr>
          <w:rFonts w:ascii="Times New Roman" w:hAnsi="Times New Roman"/>
          <w:sz w:val="24"/>
          <w:szCs w:val="24"/>
        </w:rPr>
        <w:t>R$ 48.687.239,62 (quarenta e oito mil seiscentos e oitenta e sete mil, duzentos e trinta e nove reais e sessenta e dois centavos),</w:t>
      </w:r>
      <w:r>
        <w:rPr>
          <w:rFonts w:ascii="Times New Roman" w:hAnsi="Times New Roman" w:cs="Times New Roman"/>
          <w:sz w:val="24"/>
          <w:szCs w:val="24"/>
        </w:rPr>
        <w:t xml:space="preserve"> que serão aplicados em conformidade com as especificações constantes nos anexos, que ficam fazendo parte integrante desta Lei, assim distribuídas:</w:t>
      </w:r>
    </w:p>
    <w:tbl>
      <w:tblPr>
        <w:tblStyle w:val="Tabelacomgrade"/>
        <w:tblW w:w="9065" w:type="dxa"/>
        <w:tblLook w:val="04A0" w:firstRow="1" w:lastRow="0" w:firstColumn="1" w:lastColumn="0" w:noHBand="0" w:noVBand="1"/>
      </w:tblPr>
      <w:tblGrid>
        <w:gridCol w:w="7085"/>
        <w:gridCol w:w="1980"/>
      </w:tblGrid>
      <w:tr w:rsidR="00251985">
        <w:tc>
          <w:tcPr>
            <w:tcW w:w="7084" w:type="dxa"/>
            <w:shd w:val="clear" w:color="auto" w:fill="auto"/>
            <w:vAlign w:val="center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DESPESAS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– R$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Pessoal e Encargos Sociais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19.726.542,09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Juros e Encargos da Dívida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203.368,40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17.639.356,92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DESPESAS CORRENTES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37.569.267,41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RECEITAS DE CAPITAL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Investimentos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4.690.674,60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Inversões Financeiras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749.615,88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DESPESAS DE CAPITAL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5.440.290,48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218B4">
            <w:pPr>
              <w:pStyle w:val="Recuodecorpodetex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RESERVA DE CONTIGÊNCIA E </w:t>
            </w:r>
            <w:r>
              <w:rPr>
                <w:b/>
                <w:sz w:val="20"/>
                <w:szCs w:val="20"/>
              </w:rPr>
              <w:t>RESERVA DO RPPS</w:t>
            </w: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 de Contingência e Reservas RPPS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pStyle w:val="Recuodecorpodetex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5.677.681,73</w:t>
            </w:r>
          </w:p>
        </w:tc>
      </w:tr>
      <w:tr w:rsidR="00251985">
        <w:tc>
          <w:tcPr>
            <w:tcW w:w="9064" w:type="dxa"/>
            <w:gridSpan w:val="2"/>
            <w:shd w:val="clear" w:color="auto" w:fill="auto"/>
          </w:tcPr>
          <w:p w:rsidR="00251985" w:rsidRDefault="00251985">
            <w:pPr>
              <w:pStyle w:val="Recuodecorpodetexto"/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251985">
        <w:tc>
          <w:tcPr>
            <w:tcW w:w="7084" w:type="dxa"/>
            <w:shd w:val="clear" w:color="auto" w:fill="auto"/>
          </w:tcPr>
          <w:p w:rsidR="00251985" w:rsidRDefault="002218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GERAL DAS DESPESAS</w:t>
            </w:r>
          </w:p>
        </w:tc>
        <w:tc>
          <w:tcPr>
            <w:tcW w:w="1980" w:type="dxa"/>
            <w:shd w:val="clear" w:color="auto" w:fill="auto"/>
          </w:tcPr>
          <w:p w:rsidR="00251985" w:rsidRDefault="00221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48.687.239,62</w:t>
            </w:r>
          </w:p>
        </w:tc>
      </w:tr>
    </w:tbl>
    <w:p w:rsidR="00251985" w:rsidRDefault="00251985">
      <w:pPr>
        <w:pStyle w:val="Recuodecorpodetexto"/>
        <w:ind w:firstLine="902"/>
        <w:jc w:val="both"/>
      </w:pPr>
    </w:p>
    <w:p w:rsidR="00251985" w:rsidRDefault="002218B4">
      <w:pPr>
        <w:pStyle w:val="Recuodecorpodetexto"/>
        <w:ind w:firstLine="1496"/>
        <w:jc w:val="both"/>
      </w:pPr>
      <w:r>
        <w:rPr>
          <w:b/>
          <w:bCs/>
        </w:rPr>
        <w:lastRenderedPageBreak/>
        <w:t>Parágrafo Único:</w:t>
      </w:r>
      <w:r>
        <w:t xml:space="preserve"> A Reserva de Contingência destinada à cobertura de Riscos Fiscais e Emendas Parlamentares no valor de R$ 5.677.681,73 (cinco milhões seiscentos e setenta e sete mil seiscentos e oitenta e um reais e setenta e três centavos), poderá ser utilizada total ou </w:t>
      </w:r>
      <w:r>
        <w:t>parcialmente para abertura de Créditos Adicionais pelo seu saldo existente, sendo esta última mediante reavaliação a partir de 31 de Julho de 2019, não tendo ocorrido riscos.</w:t>
      </w:r>
    </w:p>
    <w:p w:rsidR="00251985" w:rsidRDefault="002218B4">
      <w:pPr>
        <w:pStyle w:val="Recuodecorpodetexto2"/>
        <w:ind w:firstLine="1417"/>
      </w:pPr>
      <w:r>
        <w:rPr>
          <w:b/>
          <w:bCs/>
        </w:rPr>
        <w:t>Art. 3º</w:t>
      </w:r>
      <w:r>
        <w:t xml:space="preserve"> Fica o Poder Executivo autorizado, de acordo com os dispostos nos artigos 7º, 42º e 43º da Lei nº 4.320/64 e no artigo 165º, § 8º da Constituição Federal, a:</w:t>
      </w:r>
    </w:p>
    <w:p w:rsidR="00251985" w:rsidRDefault="002218B4">
      <w:pPr>
        <w:pStyle w:val="Recuodecorpodetexto2"/>
        <w:ind w:firstLine="1416"/>
      </w:pPr>
      <w:r>
        <w:rPr>
          <w:b/>
        </w:rPr>
        <w:t>I–</w:t>
      </w:r>
      <w:r>
        <w:t xml:space="preserve"> abrir Crédito Suplementar para atender despesas relativas à aplicação ou transferência de Rece</w:t>
      </w:r>
      <w:r>
        <w:t>itas Vinculadas que excedam a previsão Orçamentária correspondente, até o limite recebido;</w:t>
      </w:r>
    </w:p>
    <w:p w:rsidR="00251985" w:rsidRDefault="002218B4">
      <w:pPr>
        <w:pStyle w:val="Recuodecorpodetexto2"/>
        <w:ind w:firstLine="1416"/>
      </w:pPr>
      <w:r>
        <w:rPr>
          <w:b/>
        </w:rPr>
        <w:t>II–</w:t>
      </w:r>
      <w:r>
        <w:t xml:space="preserve"> abrir Crédito Suplementar com Saldo de Recursos Vinculados não utilizados no exercício passado, até o limite do Saldo Bancário;</w:t>
      </w:r>
    </w:p>
    <w:p w:rsidR="00251985" w:rsidRDefault="002218B4">
      <w:pPr>
        <w:pStyle w:val="Recuodecorpodetexto2"/>
        <w:ind w:firstLine="1416"/>
      </w:pPr>
      <w:r>
        <w:rPr>
          <w:b/>
        </w:rPr>
        <w:t>III–</w:t>
      </w:r>
      <w:r>
        <w:t xml:space="preserve"> abrir durante o exercício, Créditos Suplementares até o limite de 25% (vinte e cinco por cento) da Despesa Total Autorizada;</w:t>
      </w:r>
    </w:p>
    <w:p w:rsidR="00251985" w:rsidRDefault="002218B4">
      <w:pPr>
        <w:pStyle w:val="Recuodecorpodetexto2"/>
        <w:ind w:firstLine="1416"/>
      </w:pPr>
      <w:r>
        <w:rPr>
          <w:b/>
        </w:rPr>
        <w:t>IV–</w:t>
      </w:r>
      <w:r>
        <w:t xml:space="preserve"> realizar, em qualquer mês do exercício, Operações de Crédito por Antecipação de Receita e oferecer garantias usuais necessária</w:t>
      </w:r>
      <w:r>
        <w:t>s, até o limite fixado pela Constituição Federal;</w:t>
      </w:r>
    </w:p>
    <w:p w:rsidR="00251985" w:rsidRDefault="002218B4">
      <w:pPr>
        <w:pStyle w:val="Recuodecorpodetexto2"/>
        <w:ind w:firstLine="1416"/>
      </w:pPr>
      <w:r>
        <w:rPr>
          <w:b/>
        </w:rPr>
        <w:t>V-</w:t>
      </w:r>
      <w:r>
        <w:t xml:space="preserve"> reabrir, por Decreto, os Saldos de Créditos Especiais, abertos nos exercícios de 2018 e 2019 não utilizados, para os quais haja suficiente disponibilidade financeira ou que tenha assegurada a entrada de </w:t>
      </w:r>
      <w:r>
        <w:t>Receita Vinculada, não prevista no Orçamento.</w:t>
      </w:r>
    </w:p>
    <w:p w:rsidR="00251985" w:rsidRDefault="002218B4">
      <w:pPr>
        <w:pStyle w:val="Recuodecorpodetexto2"/>
        <w:ind w:firstLine="1416"/>
      </w:pPr>
      <w:r>
        <w:rPr>
          <w:b/>
        </w:rPr>
        <w:t>VI-</w:t>
      </w:r>
      <w:r>
        <w:t xml:space="preserve"> Fica o Poder Executivo Municipal autorizado a inserir receitas e abrir créditos adicionais especiais na Lei de Orçamento de 2020, necessários para a aplicação de recursos específicos de convênios firmados c</w:t>
      </w:r>
      <w:r>
        <w:t>om a União e o Estado, não consignados na presente Lei Orçamentária, até o limite dos recursos vinculados específicos obtidos por transferência.</w:t>
      </w:r>
    </w:p>
    <w:p w:rsidR="00251985" w:rsidRDefault="002218B4">
      <w:pPr>
        <w:pStyle w:val="Corpodetexto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–</w:t>
      </w:r>
      <w:r>
        <w:rPr>
          <w:rFonts w:ascii="Times New Roman" w:hAnsi="Times New Roman" w:cs="Times New Roman"/>
          <w:sz w:val="24"/>
          <w:szCs w:val="24"/>
        </w:rPr>
        <w:t xml:space="preserve"> Ao Poder Legislativo, mediante Resolução da Mesa Diretora da Câmara, a abertura de Créditos Suplementares</w:t>
      </w:r>
      <w:r>
        <w:rPr>
          <w:rFonts w:ascii="Times New Roman" w:hAnsi="Times New Roman" w:cs="Times New Roman"/>
          <w:sz w:val="24"/>
          <w:szCs w:val="24"/>
        </w:rPr>
        <w:t xml:space="preserve"> até o limite de 25 % de sua despesa total fixada, compreendendo as operações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intra-orçamentárias</w:t>
      </w:r>
      <w:proofErr w:type="spellEnd"/>
      <w:r>
        <w:rPr>
          <w:rFonts w:ascii="Times New Roman" w:hAnsi="Times New Roman" w:cs="Times New Roman"/>
          <w:sz w:val="24"/>
          <w:szCs w:val="24"/>
        </w:rPr>
        <w:t>, com a finalidade de suprir insuficiências de suas dotações orçamentárias, desde que sejam indicados, como recursos, a anulação parcial ou total de dotações d</w:t>
      </w:r>
      <w:r>
        <w:rPr>
          <w:rFonts w:ascii="Times New Roman" w:hAnsi="Times New Roman" w:cs="Times New Roman"/>
          <w:sz w:val="24"/>
          <w:szCs w:val="24"/>
        </w:rPr>
        <w:t>o próprio Poder Legislativo.</w:t>
      </w:r>
    </w:p>
    <w:p w:rsidR="00251985" w:rsidRDefault="002218B4">
      <w:pPr>
        <w:pStyle w:val="Recuodecorpodetexto2"/>
        <w:ind w:firstLine="1417"/>
      </w:pPr>
      <w:r>
        <w:rPr>
          <w:b/>
          <w:bCs/>
        </w:rPr>
        <w:t>Art. 4º</w:t>
      </w:r>
      <w:r>
        <w:t xml:space="preserve"> A Administração, para efeitos gerenciais, em caso de necessidade e conveniência, poderá desdobrar analiticamente elementos de despesa, através de Decreto, e transferir recursos do elemento para os </w:t>
      </w:r>
      <w:proofErr w:type="spellStart"/>
      <w:r>
        <w:t>sub-elementos</w:t>
      </w:r>
      <w:proofErr w:type="spellEnd"/>
      <w:r>
        <w:t xml:space="preserve"> abertos,</w:t>
      </w:r>
      <w:r>
        <w:t xml:space="preserve"> bem como efetuar transferências de recursos entre os </w:t>
      </w:r>
      <w:proofErr w:type="spellStart"/>
      <w:r>
        <w:t>sub-elementos</w:t>
      </w:r>
      <w:proofErr w:type="spellEnd"/>
      <w:r>
        <w:t>, visando adequá-los às reais demandas verificadas no exercício. As transferências de recursos feitas na forma deste artigo, não somam para os efeitos do limite estabelecido no inciso II do</w:t>
      </w:r>
      <w:r>
        <w:t xml:space="preserve"> Art. 3º.</w:t>
      </w:r>
    </w:p>
    <w:p w:rsidR="00251985" w:rsidRDefault="002218B4">
      <w:pPr>
        <w:pStyle w:val="Corpodetexto2"/>
        <w:tabs>
          <w:tab w:val="left" w:pos="-1418"/>
        </w:tabs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O poder executivo poderá efetuar alterações nos código e descrições das naturezas de receitas e despesas orçamentárias, visando adequá-los às alterações que venham a ser definidas pela Secretaria do Tesouro Nacional (STN) ou pelo Tribunal</w:t>
      </w:r>
      <w:r>
        <w:rPr>
          <w:rFonts w:ascii="Times New Roman" w:hAnsi="Times New Roman" w:cs="Times New Roman"/>
          <w:sz w:val="24"/>
          <w:szCs w:val="24"/>
        </w:rPr>
        <w:t xml:space="preserve"> de Contas do Estado (TCE-RS). </w:t>
      </w:r>
    </w:p>
    <w:p w:rsidR="00251985" w:rsidRDefault="002218B4">
      <w:pPr>
        <w:pStyle w:val="Corpodetexto"/>
        <w:spacing w:after="0"/>
        <w:ind w:firstLine="1417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6º </w:t>
      </w:r>
      <w:r>
        <w:rPr>
          <w:rFonts w:ascii="Times New Roman" w:hAnsi="Times New Roman"/>
          <w:sz w:val="24"/>
          <w:szCs w:val="24"/>
        </w:rPr>
        <w:t xml:space="preserve">Revogadas as disposições em contrário, esta Lei entra em vigor na data de sua publicação. </w:t>
      </w:r>
    </w:p>
    <w:p w:rsidR="00251985" w:rsidRDefault="00251985">
      <w:pPr>
        <w:pStyle w:val="Corpodetexto"/>
        <w:spacing w:after="0"/>
        <w:ind w:firstLine="1417"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251985" w:rsidRDefault="002218B4">
      <w:pPr>
        <w:spacing w:after="0"/>
        <w:ind w:firstLine="1404"/>
        <w:jc w:val="both"/>
      </w:pPr>
      <w:r>
        <w:rPr>
          <w:rFonts w:ascii="Times New Roman" w:hAnsi="Times New Roman"/>
          <w:sz w:val="24"/>
          <w:szCs w:val="24"/>
          <w:lang w:eastAsia="en-US" w:bidi="en-US"/>
        </w:rPr>
        <w:t>Gabinete do Prefeito Municipal de Alpestre, aos 09 dias do mês de dezembro de 2019.</w:t>
      </w:r>
    </w:p>
    <w:p w:rsidR="00251985" w:rsidRDefault="00251985">
      <w:pPr>
        <w:spacing w:after="0"/>
        <w:ind w:firstLine="1404"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251985" w:rsidRDefault="002218B4">
      <w:pPr>
        <w:pStyle w:val="Ttulo2"/>
        <w:spacing w:line="276" w:lineRule="auto"/>
        <w:ind w:firstLine="0"/>
        <w:jc w:val="center"/>
      </w:pPr>
      <w:r>
        <w:rPr>
          <w:lang w:eastAsia="en-US" w:bidi="en-US"/>
        </w:rPr>
        <w:t>VALDIR JOSÉ ZASSO</w:t>
      </w:r>
    </w:p>
    <w:p w:rsidR="00251985" w:rsidRDefault="002218B4">
      <w:pPr>
        <w:spacing w:after="0"/>
        <w:jc w:val="center"/>
      </w:pPr>
      <w:r>
        <w:rPr>
          <w:rFonts w:ascii="Times New Roman" w:hAnsi="Times New Roman"/>
          <w:sz w:val="24"/>
          <w:szCs w:val="24"/>
          <w:lang w:eastAsia="en-US" w:bidi="en-US"/>
        </w:rPr>
        <w:t>Prefeito Municipal</w:t>
      </w:r>
    </w:p>
    <w:p w:rsidR="00251985" w:rsidRDefault="002218B4">
      <w:pPr>
        <w:pStyle w:val="Recuodecorpodetexto2"/>
        <w:ind w:firstLine="0"/>
        <w:jc w:val="center"/>
      </w:pPr>
      <w:r>
        <w:rPr>
          <w:b/>
          <w:bCs/>
        </w:rPr>
        <w:lastRenderedPageBreak/>
        <w:t xml:space="preserve">JUSTIFICATIVAS AO PROJETO DE LEI </w:t>
      </w:r>
    </w:p>
    <w:p w:rsidR="00251985" w:rsidRDefault="00251985">
      <w:pPr>
        <w:pStyle w:val="Recuodecorpodetexto2"/>
        <w:ind w:firstLine="0"/>
        <w:jc w:val="center"/>
      </w:pPr>
    </w:p>
    <w:p w:rsidR="00251985" w:rsidRDefault="00251985">
      <w:pPr>
        <w:pStyle w:val="Recuodecorpodetexto2"/>
        <w:tabs>
          <w:tab w:val="left" w:pos="1480"/>
        </w:tabs>
        <w:ind w:firstLine="0"/>
        <w:jc w:val="left"/>
      </w:pPr>
    </w:p>
    <w:p w:rsidR="00251985" w:rsidRDefault="002218B4">
      <w:pPr>
        <w:pStyle w:val="Recuodecorpodetexto2"/>
        <w:ind w:left="708" w:firstLine="708"/>
      </w:pPr>
      <w:r>
        <w:t>Senhor Presidente</w:t>
      </w:r>
    </w:p>
    <w:p w:rsidR="00251985" w:rsidRDefault="00251985">
      <w:pPr>
        <w:pStyle w:val="Recuodecorpodetexto2"/>
        <w:ind w:left="708" w:firstLine="708"/>
        <w:rPr>
          <w:sz w:val="22"/>
          <w:szCs w:val="22"/>
        </w:rPr>
      </w:pPr>
    </w:p>
    <w:p w:rsidR="00251985" w:rsidRDefault="002218B4">
      <w:pPr>
        <w:pStyle w:val="Recuodecorpodetexto2"/>
        <w:ind w:left="708" w:firstLine="708"/>
        <w:rPr>
          <w:sz w:val="22"/>
          <w:szCs w:val="22"/>
        </w:rPr>
      </w:pPr>
      <w:r>
        <w:t>Senhores Vereadores</w:t>
      </w:r>
    </w:p>
    <w:p w:rsidR="00251985" w:rsidRDefault="00251985">
      <w:pPr>
        <w:pStyle w:val="Recuodecorpodetexto2"/>
        <w:ind w:left="708" w:firstLine="708"/>
      </w:pPr>
    </w:p>
    <w:p w:rsidR="00251985" w:rsidRDefault="00251985">
      <w:pPr>
        <w:pStyle w:val="Recuodecorpodetexto2"/>
        <w:ind w:left="708" w:firstLine="708"/>
      </w:pPr>
    </w:p>
    <w:p w:rsidR="00251985" w:rsidRDefault="002218B4">
      <w:pPr>
        <w:pStyle w:val="Recuodecorpodetexto2"/>
        <w:ind w:firstLine="1416"/>
      </w:pPr>
      <w:r>
        <w:t xml:space="preserve">O Projeto de Lei, que ora encaminhados a esta Casa Legislativa, na forma estabelecida no Art. 114 da Lei Orgânica Municipal, objetiva a apreciação da proposta orçamentária para o ano de 2020. </w:t>
      </w:r>
    </w:p>
    <w:p w:rsidR="00251985" w:rsidRDefault="00251985">
      <w:pPr>
        <w:pStyle w:val="Recuodecorpodetexto2"/>
        <w:ind w:firstLine="1416"/>
        <w:jc w:val="left"/>
      </w:pPr>
    </w:p>
    <w:p w:rsidR="00251985" w:rsidRDefault="002218B4">
      <w:pPr>
        <w:pStyle w:val="Recuodecorpodetexto2"/>
        <w:ind w:firstLine="1416"/>
        <w:rPr>
          <w:sz w:val="22"/>
          <w:szCs w:val="22"/>
        </w:rPr>
      </w:pPr>
      <w:r>
        <w:t xml:space="preserve">Registra-se que o Projeto de Lei foi elaborado em consonância </w:t>
      </w:r>
      <w:r>
        <w:t xml:space="preserve">com o PPA (Plano Plurianual) e com a LDO (Lei de Diretrizes Orçamentárias), esta última, recente, e, que foi objeto de análise desta casa.  O Projeto encaminhado abarca todas as ações previstas na LDO, através de projetos/atividades e observa os limites e </w:t>
      </w:r>
      <w:r>
        <w:t xml:space="preserve">valores financeiros nela estabelecidos para cada órgão e unidade. </w:t>
      </w:r>
    </w:p>
    <w:p w:rsidR="00251985" w:rsidRDefault="00251985">
      <w:pPr>
        <w:pStyle w:val="Recuodecorpodetexto2"/>
        <w:ind w:firstLine="1416"/>
        <w:rPr>
          <w:sz w:val="22"/>
          <w:szCs w:val="22"/>
        </w:rPr>
      </w:pPr>
    </w:p>
    <w:p w:rsidR="00251985" w:rsidRDefault="002218B4">
      <w:pPr>
        <w:pStyle w:val="Recuodecorpodetexto2"/>
        <w:ind w:firstLine="1416"/>
        <w:rPr>
          <w:sz w:val="22"/>
          <w:szCs w:val="22"/>
        </w:rPr>
      </w:pPr>
      <w:r>
        <w:t>Destaca-se, ainda, que a LOA contempla recursos suficientes para o cumprimento dos limites mínimos constitucionais de gastos na Saúde (15%), vínculo 040, para a Educação (25%), divididos e</w:t>
      </w:r>
      <w:r>
        <w:t>ntre MDE, vínculo 20 e FUNDEB, vínculo 31, bem como recursos vinculados 050 para o Regime Próprio de Previdência Social.</w:t>
      </w:r>
    </w:p>
    <w:p w:rsidR="00251985" w:rsidRDefault="00251985">
      <w:pPr>
        <w:pStyle w:val="Recuodecorpodetexto2"/>
        <w:ind w:firstLine="1416"/>
      </w:pPr>
    </w:p>
    <w:p w:rsidR="00251985" w:rsidRDefault="002218B4">
      <w:pPr>
        <w:pStyle w:val="Recuodecorpodetexto2"/>
        <w:ind w:firstLine="1416"/>
        <w:rPr>
          <w:sz w:val="22"/>
          <w:szCs w:val="22"/>
        </w:rPr>
      </w:pPr>
      <w:r>
        <w:t>Outrossim, é importante destacar que o orçamento detalha todas as ações de saúde, educação e assistência social a serem cobertas com r</w:t>
      </w:r>
      <w:r>
        <w:t>ecursos de convênios com a União e o Estado, cada qual vinculado à sua finalidade.</w:t>
      </w:r>
    </w:p>
    <w:p w:rsidR="00251985" w:rsidRDefault="00251985">
      <w:pPr>
        <w:pStyle w:val="Recuodecorpodetexto2"/>
        <w:ind w:firstLine="1416"/>
      </w:pPr>
    </w:p>
    <w:p w:rsidR="00251985" w:rsidRDefault="002218B4">
      <w:pPr>
        <w:pStyle w:val="Recuodecorpodetexto2"/>
        <w:ind w:firstLine="1416"/>
        <w:rPr>
          <w:sz w:val="22"/>
          <w:szCs w:val="22"/>
        </w:rPr>
      </w:pPr>
      <w:r>
        <w:t>Diante de todo o exposto e diante da clareza da proposta, espera-se a sua aprovação, por unanimidade.</w:t>
      </w:r>
    </w:p>
    <w:p w:rsidR="00251985" w:rsidRDefault="00251985">
      <w:pPr>
        <w:pStyle w:val="Recuodecorpodetexto2"/>
        <w:ind w:firstLine="1416"/>
      </w:pPr>
    </w:p>
    <w:p w:rsidR="00251985" w:rsidRDefault="002218B4">
      <w:pPr>
        <w:pStyle w:val="Recuodecorpodetexto2"/>
        <w:ind w:left="708" w:firstLine="708"/>
        <w:rPr>
          <w:sz w:val="22"/>
          <w:szCs w:val="22"/>
        </w:rPr>
      </w:pPr>
      <w:r>
        <w:t>Atenciosamente,</w:t>
      </w:r>
    </w:p>
    <w:p w:rsidR="00251985" w:rsidRDefault="00251985">
      <w:pPr>
        <w:pStyle w:val="Recuodecorpodetexto2"/>
        <w:ind w:firstLine="0"/>
        <w:jc w:val="center"/>
      </w:pPr>
    </w:p>
    <w:p w:rsidR="00251985" w:rsidRDefault="00251985">
      <w:pPr>
        <w:pStyle w:val="Recuodecorpodetexto2"/>
        <w:ind w:firstLine="0"/>
        <w:jc w:val="center"/>
      </w:pPr>
    </w:p>
    <w:p w:rsidR="00251985" w:rsidRDefault="002218B4">
      <w:pPr>
        <w:pStyle w:val="Recuodecorpodetexto2"/>
        <w:ind w:firstLine="0"/>
        <w:jc w:val="center"/>
        <w:rPr>
          <w:b/>
          <w:sz w:val="22"/>
          <w:szCs w:val="22"/>
        </w:rPr>
      </w:pPr>
      <w:r>
        <w:rPr>
          <w:b/>
        </w:rPr>
        <w:t>VALDIR JOSÉ ZASSO</w:t>
      </w:r>
    </w:p>
    <w:p w:rsidR="00251985" w:rsidRDefault="002218B4">
      <w:pPr>
        <w:pStyle w:val="Recuodecorpodetexto2"/>
        <w:ind w:firstLine="0"/>
        <w:jc w:val="center"/>
        <w:rPr>
          <w:sz w:val="22"/>
          <w:szCs w:val="22"/>
        </w:rPr>
      </w:pPr>
      <w:r>
        <w:t>Prefeito Municipal</w:t>
      </w:r>
    </w:p>
    <w:p w:rsidR="00251985" w:rsidRDefault="00251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1985" w:rsidRDefault="00251985">
      <w:pPr>
        <w:spacing w:after="0"/>
      </w:pPr>
    </w:p>
    <w:sectPr w:rsidR="00251985">
      <w:pgSz w:w="11906" w:h="16838"/>
      <w:pgMar w:top="2268" w:right="1016" w:bottom="993" w:left="181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85"/>
    <w:rsid w:val="002218B4"/>
    <w:rsid w:val="0025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5E784-40DF-489A-972C-D74DA172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FF"/>
    <w:pPr>
      <w:spacing w:after="200" w:line="276" w:lineRule="auto"/>
    </w:pPr>
    <w:rPr>
      <w:rFonts w:ascii="Calibri" w:eastAsiaTheme="minorEastAsia" w:hAnsi="Calibri"/>
      <w:sz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24FF"/>
    <w:pPr>
      <w:keepNext/>
      <w:spacing w:after="0" w:line="240" w:lineRule="auto"/>
      <w:ind w:firstLine="108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24FF"/>
    <w:pPr>
      <w:keepNext/>
      <w:spacing w:after="0" w:line="240" w:lineRule="auto"/>
      <w:ind w:firstLine="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E24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qFormat/>
    <w:rsid w:val="005E24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5E24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5E24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5E24FF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D2FED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2A417F"/>
    <w:rPr>
      <w:rFonts w:eastAsiaTheme="minorEastAsia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867F9D"/>
    <w:rPr>
      <w:rFonts w:eastAsiaTheme="minorEastAsia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17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nhideWhenUsed/>
    <w:rsid w:val="005E24FF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5E24FF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qFormat/>
    <w:rsid w:val="005E24FF"/>
    <w:pPr>
      <w:spacing w:after="0" w:line="240" w:lineRule="auto"/>
      <w:ind w:left="4680"/>
    </w:pPr>
    <w:rPr>
      <w:rFonts w:ascii="Times New Roman" w:eastAsia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D2F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867F9D"/>
    <w:pPr>
      <w:spacing w:after="120" w:line="480" w:lineRule="auto"/>
    </w:pPr>
  </w:style>
  <w:style w:type="table" w:styleId="Tabelacomgrade">
    <w:name w:val="Table Grid"/>
    <w:basedOn w:val="Tabelanormal"/>
    <w:uiPriority w:val="59"/>
    <w:rsid w:val="004C0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C314-C3D4-4919-9651-4B1FE845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1069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Microsoft</cp:lastModifiedBy>
  <cp:revision>11</cp:revision>
  <cp:lastPrinted>2019-12-10T11:59:00Z</cp:lastPrinted>
  <dcterms:created xsi:type="dcterms:W3CDTF">2019-12-04T11:43:00Z</dcterms:created>
  <dcterms:modified xsi:type="dcterms:W3CDTF">2019-12-10T11:59:00Z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