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64232" w14:textId="24C48F43" w:rsidR="009E7FC8" w:rsidRPr="00543C32" w:rsidRDefault="006E11A3" w:rsidP="00543C32">
      <w:pPr>
        <w:jc w:val="center"/>
        <w:rPr>
          <w:b/>
        </w:rPr>
      </w:pPr>
      <w:r>
        <w:rPr>
          <w:b/>
        </w:rPr>
        <w:t xml:space="preserve">PROJETO DE </w:t>
      </w:r>
      <w:r w:rsidRPr="00543C32">
        <w:rPr>
          <w:b/>
        </w:rPr>
        <w:t>LEI Nº 0</w:t>
      </w:r>
      <w:r w:rsidR="00A86399">
        <w:rPr>
          <w:b/>
        </w:rPr>
        <w:t>25</w:t>
      </w:r>
      <w:r w:rsidRPr="00543C32">
        <w:rPr>
          <w:b/>
        </w:rPr>
        <w:t>/26</w:t>
      </w:r>
      <w:r w:rsidR="00431AF5" w:rsidRPr="00543C32">
        <w:rPr>
          <w:b/>
        </w:rPr>
        <w:t xml:space="preserve">, DE </w:t>
      </w:r>
      <w:r w:rsidR="00507EA9">
        <w:rPr>
          <w:b/>
        </w:rPr>
        <w:t>10</w:t>
      </w:r>
      <w:r w:rsidR="001E7BA2" w:rsidRPr="00543C32">
        <w:rPr>
          <w:b/>
        </w:rPr>
        <w:t xml:space="preserve"> DE </w:t>
      </w:r>
      <w:r w:rsidR="00A86399">
        <w:rPr>
          <w:b/>
        </w:rPr>
        <w:t>ABRIL</w:t>
      </w:r>
      <w:r w:rsidRPr="00543C32">
        <w:rPr>
          <w:b/>
        </w:rPr>
        <w:t xml:space="preserve"> DE</w:t>
      </w:r>
      <w:r w:rsidR="00431AF5" w:rsidRPr="00543C32">
        <w:rPr>
          <w:b/>
        </w:rPr>
        <w:t xml:space="preserve"> 202</w:t>
      </w:r>
      <w:r w:rsidRPr="00543C32">
        <w:rPr>
          <w:b/>
        </w:rPr>
        <w:t>6</w:t>
      </w:r>
      <w:r w:rsidR="001E7BA2" w:rsidRPr="00543C32">
        <w:rPr>
          <w:b/>
        </w:rPr>
        <w:t>.</w:t>
      </w:r>
    </w:p>
    <w:p w14:paraId="48B64C62" w14:textId="77777777" w:rsidR="00564CF2" w:rsidRPr="00543C32" w:rsidRDefault="00564CF2" w:rsidP="00875156">
      <w:pPr>
        <w:jc w:val="both"/>
        <w:rPr>
          <w:b/>
        </w:rPr>
      </w:pPr>
    </w:p>
    <w:p w14:paraId="149D2BBD" w14:textId="4D5ACC5A" w:rsidR="009E7FC8" w:rsidRPr="00543C32" w:rsidRDefault="006E11A3" w:rsidP="005B6D81">
      <w:pPr>
        <w:spacing w:line="276" w:lineRule="auto"/>
        <w:ind w:left="4536"/>
        <w:jc w:val="both"/>
        <w:rPr>
          <w:i/>
        </w:rPr>
      </w:pPr>
      <w:r w:rsidRPr="00543C32">
        <w:rPr>
          <w:i/>
        </w:rPr>
        <w:t>Altera a Lei Municipal nº2.913, de 26 de junho e 2025, que d</w:t>
      </w:r>
      <w:r w:rsidR="006D5316" w:rsidRPr="00543C32">
        <w:rPr>
          <w:i/>
        </w:rPr>
        <w:t xml:space="preserve">eclara de Interesse Público as atividades </w:t>
      </w:r>
      <w:r w:rsidR="00B7364B" w:rsidRPr="00543C32">
        <w:rPr>
          <w:i/>
        </w:rPr>
        <w:t xml:space="preserve">de atendimento médico hospitalar </w:t>
      </w:r>
      <w:r w:rsidR="0022687F" w:rsidRPr="00543C32">
        <w:rPr>
          <w:i/>
        </w:rPr>
        <w:t>desenvolvidas no Hospital local mantido p</w:t>
      </w:r>
      <w:r w:rsidR="006D5316" w:rsidRPr="00543C32">
        <w:rPr>
          <w:i/>
        </w:rPr>
        <w:t>ela Associação Beneficente Nossa Senhora de Fátima, a</w:t>
      </w:r>
      <w:r w:rsidR="00564CF2" w:rsidRPr="00543C32">
        <w:rPr>
          <w:i/>
        </w:rPr>
        <w:t xml:space="preserve">utoriza o Poder Executivo Municipal a firmar </w:t>
      </w:r>
      <w:r w:rsidR="006D5316" w:rsidRPr="00543C32">
        <w:rPr>
          <w:i/>
        </w:rPr>
        <w:t xml:space="preserve">Termo de </w:t>
      </w:r>
      <w:r w:rsidR="00D814E9" w:rsidRPr="00543C32">
        <w:rPr>
          <w:i/>
        </w:rPr>
        <w:t>Convênio</w:t>
      </w:r>
      <w:r w:rsidR="006D5316" w:rsidRPr="00543C32">
        <w:rPr>
          <w:i/>
        </w:rPr>
        <w:t xml:space="preserve"> e a</w:t>
      </w:r>
      <w:r w:rsidR="00534D1B" w:rsidRPr="00543C32">
        <w:rPr>
          <w:i/>
        </w:rPr>
        <w:t xml:space="preserve"> repassar recursos </w:t>
      </w:r>
      <w:r w:rsidR="006D5316" w:rsidRPr="00543C32">
        <w:rPr>
          <w:i/>
        </w:rPr>
        <w:t>a Associação</w:t>
      </w:r>
      <w:r w:rsidR="00564CF2" w:rsidRPr="00543C32">
        <w:rPr>
          <w:i/>
        </w:rPr>
        <w:t>, e dá outras providências.</w:t>
      </w:r>
    </w:p>
    <w:p w14:paraId="08683FB1" w14:textId="77777777" w:rsidR="005B6D81" w:rsidRPr="00543C32" w:rsidRDefault="005B6D81" w:rsidP="005B6D81">
      <w:pPr>
        <w:spacing w:line="276" w:lineRule="auto"/>
        <w:jc w:val="both"/>
        <w:rPr>
          <w:b/>
        </w:rPr>
      </w:pPr>
    </w:p>
    <w:p w14:paraId="0F4BA973" w14:textId="7C0A5D23" w:rsidR="006E11A3" w:rsidRPr="00543C32" w:rsidRDefault="009E7FC8" w:rsidP="005B6D81">
      <w:pPr>
        <w:spacing w:line="276" w:lineRule="auto"/>
        <w:ind w:firstLine="1418"/>
        <w:jc w:val="both"/>
      </w:pPr>
      <w:r w:rsidRPr="00543C32">
        <w:rPr>
          <w:b/>
        </w:rPr>
        <w:t>Art.</w:t>
      </w:r>
      <w:r w:rsidR="006D5316" w:rsidRPr="00543C32">
        <w:rPr>
          <w:b/>
        </w:rPr>
        <w:t xml:space="preserve"> </w:t>
      </w:r>
      <w:r w:rsidRPr="00543C32">
        <w:rPr>
          <w:b/>
        </w:rPr>
        <w:t xml:space="preserve">1º </w:t>
      </w:r>
      <w:r w:rsidR="006E11A3" w:rsidRPr="00543C32">
        <w:t>A Lei Municipal nº2.913, de 26 de junho e 2025, que declara de Interesse Público as atividades de atendimento médico hospitalar desenvolvidas no Hospital local mantido pela Associação Beneficente Nossa Senhora de Fátima, autoriza o Poder Executivo Municipal a firmar Termo de Convênio e a repassar recursos a Associação, e dá outras providências, passa a vigorar com a</w:t>
      </w:r>
      <w:r w:rsidR="00420886">
        <w:t>s</w:t>
      </w:r>
      <w:r w:rsidR="006E11A3" w:rsidRPr="00543C32">
        <w:t xml:space="preserve"> seguinte</w:t>
      </w:r>
      <w:r w:rsidR="00420886">
        <w:t>s</w:t>
      </w:r>
      <w:r w:rsidR="006E11A3" w:rsidRPr="00543C32">
        <w:t xml:space="preserve"> alteraç</w:t>
      </w:r>
      <w:r w:rsidR="00420886">
        <w:t>ões</w:t>
      </w:r>
      <w:r w:rsidR="006E11A3" w:rsidRPr="00543C32">
        <w:t>:</w:t>
      </w:r>
    </w:p>
    <w:p w14:paraId="4F959B00" w14:textId="77777777" w:rsidR="006E11A3" w:rsidRPr="00543C32" w:rsidRDefault="006E11A3" w:rsidP="005B6D81">
      <w:pPr>
        <w:spacing w:line="276" w:lineRule="auto"/>
        <w:ind w:firstLine="1418"/>
        <w:jc w:val="both"/>
        <w:rPr>
          <w:b/>
        </w:rPr>
      </w:pPr>
    </w:p>
    <w:p w14:paraId="6B439075" w14:textId="155E4CA4" w:rsidR="00543C32" w:rsidRDefault="0097218B" w:rsidP="00543C32">
      <w:pPr>
        <w:spacing w:line="276" w:lineRule="auto"/>
        <w:ind w:left="1418"/>
        <w:jc w:val="both"/>
      </w:pPr>
      <w:r w:rsidRPr="00543C32">
        <w:t>Art. 3º</w:t>
      </w:r>
      <w:r w:rsidR="009E7FC8" w:rsidRPr="00543C32">
        <w:t xml:space="preserve"> </w:t>
      </w:r>
      <w:r w:rsidR="006E11A3" w:rsidRPr="00543C32">
        <w:t>..................................</w:t>
      </w:r>
      <w:r w:rsidR="00D71213">
        <w:t>.......</w:t>
      </w:r>
      <w:r w:rsidR="006E11A3" w:rsidRPr="00543C32">
        <w:t>............</w:t>
      </w:r>
    </w:p>
    <w:p w14:paraId="779696EE" w14:textId="3C225468" w:rsidR="00761AB9" w:rsidRDefault="005460F9" w:rsidP="00761AB9">
      <w:pPr>
        <w:spacing w:line="276" w:lineRule="auto"/>
        <w:ind w:left="1418"/>
        <w:jc w:val="both"/>
      </w:pPr>
      <w:r w:rsidRPr="00543C32">
        <w:rPr>
          <w:color w:val="000000"/>
        </w:rPr>
        <w:t>§ 3</w:t>
      </w:r>
      <w:r w:rsidR="00316B73" w:rsidRPr="00543C32">
        <w:rPr>
          <w:color w:val="000000"/>
        </w:rPr>
        <w:t>º</w:t>
      </w:r>
      <w:r w:rsidR="00A6737A" w:rsidRPr="00543C32">
        <w:t xml:space="preserve"> </w:t>
      </w:r>
      <w:r w:rsidR="00543C32" w:rsidRPr="00543C32">
        <w:t xml:space="preserve">Eventuais valores não utilizados </w:t>
      </w:r>
      <w:r w:rsidR="006E175B">
        <w:t>nas demandas dos</w:t>
      </w:r>
      <w:r w:rsidR="00543C32" w:rsidRPr="00543C32">
        <w:t xml:space="preserve"> blocos I, II, III, e IV do anexo I, mediante previa </w:t>
      </w:r>
      <w:r w:rsidR="00543C32" w:rsidRPr="00A53928">
        <w:t xml:space="preserve">justificativa e aprovação pelo Gestor da Saúde e pelo Prefeito Municipal, </w:t>
      </w:r>
      <w:r w:rsidR="006E175B" w:rsidRPr="00A53928">
        <w:t xml:space="preserve">poderão ser </w:t>
      </w:r>
      <w:r w:rsidR="00543C32" w:rsidRPr="00A53928">
        <w:t xml:space="preserve">realocados e utilizados em </w:t>
      </w:r>
      <w:r w:rsidR="006E175B" w:rsidRPr="00A53928">
        <w:t xml:space="preserve">outras demandas do bloco ou em demandas </w:t>
      </w:r>
      <w:r w:rsidR="00543C32" w:rsidRPr="00A53928">
        <w:t>de outro bloco</w:t>
      </w:r>
      <w:r w:rsidR="00644638" w:rsidRPr="00A53928">
        <w:t>.</w:t>
      </w:r>
    </w:p>
    <w:p w14:paraId="672930AE" w14:textId="77777777" w:rsidR="00761AB9" w:rsidRDefault="00761AB9" w:rsidP="00543C32">
      <w:pPr>
        <w:spacing w:line="276" w:lineRule="auto"/>
        <w:ind w:left="1418"/>
        <w:jc w:val="both"/>
        <w:rPr>
          <w:color w:val="000000"/>
          <w:highlight w:val="yellow"/>
        </w:rPr>
      </w:pPr>
    </w:p>
    <w:p w14:paraId="2804073A" w14:textId="77777777" w:rsidR="00D71213" w:rsidRDefault="006E11A3" w:rsidP="00D71213">
      <w:pPr>
        <w:spacing w:line="276" w:lineRule="auto"/>
        <w:ind w:firstLine="1418"/>
        <w:jc w:val="both"/>
      </w:pPr>
      <w:r w:rsidRPr="00543C32">
        <w:rPr>
          <w:b/>
        </w:rPr>
        <w:t xml:space="preserve">Art. 2º </w:t>
      </w:r>
      <w:r w:rsidR="00283823" w:rsidRPr="00277675">
        <w:t>Com as alterações desta Lei e v</w:t>
      </w:r>
      <w:r w:rsidRPr="00277675">
        <w:t>isando maior flexibilidade na aplicação dos recursos do convênio</w:t>
      </w:r>
      <w:r w:rsidR="00D71213">
        <w:t>,</w:t>
      </w:r>
      <w:r w:rsidR="00DF4C3A" w:rsidRPr="00277675">
        <w:t xml:space="preserve"> possibilitando a disponibili</w:t>
      </w:r>
      <w:r w:rsidR="00D71213">
        <w:t>zação</w:t>
      </w:r>
      <w:r w:rsidR="00DF4C3A" w:rsidRPr="00277675">
        <w:t xml:space="preserve"> de outras especialidades médicas e </w:t>
      </w:r>
      <w:r w:rsidR="00283823" w:rsidRPr="00277675">
        <w:t xml:space="preserve">outros </w:t>
      </w:r>
      <w:r w:rsidR="00DF4C3A" w:rsidRPr="00277675">
        <w:t>serviços técnicos</w:t>
      </w:r>
      <w:r w:rsidRPr="00277675">
        <w:t xml:space="preserve">, </w:t>
      </w:r>
      <w:r w:rsidR="00B01463" w:rsidRPr="00277675">
        <w:t>o anexo I da Lei</w:t>
      </w:r>
      <w:r w:rsidR="00277675" w:rsidRPr="00277675">
        <w:t xml:space="preserve"> Municipal nº2.913/2025 passa </w:t>
      </w:r>
      <w:r w:rsidR="00277675" w:rsidRPr="00277675">
        <w:rPr>
          <w:color w:val="000000"/>
        </w:rPr>
        <w:t>a vigorar na forma do</w:t>
      </w:r>
      <w:r w:rsidR="00B01463" w:rsidRPr="00277675">
        <w:t xml:space="preserve"> anexo I desta Lei.</w:t>
      </w:r>
    </w:p>
    <w:p w14:paraId="3D9FA705" w14:textId="3D960221" w:rsidR="0010343F" w:rsidRPr="00543C32" w:rsidRDefault="00DF4C3A" w:rsidP="00D71213">
      <w:pPr>
        <w:spacing w:line="276" w:lineRule="auto"/>
        <w:ind w:firstLine="1418"/>
        <w:jc w:val="both"/>
      </w:pPr>
      <w:r w:rsidRPr="00DF4C3A">
        <w:rPr>
          <w:b/>
        </w:rPr>
        <w:t>Art. 3º</w:t>
      </w:r>
      <w:r>
        <w:t xml:space="preserve"> </w:t>
      </w:r>
      <w:r w:rsidR="007E1FE9" w:rsidRPr="00543C32">
        <w:t xml:space="preserve">Lei entra em </w:t>
      </w:r>
      <w:r w:rsidR="0092717A" w:rsidRPr="00543C32">
        <w:t>vigor na data de sua publicação</w:t>
      </w:r>
      <w:r w:rsidR="007E1FE9" w:rsidRPr="00543C32">
        <w:t>.</w:t>
      </w:r>
    </w:p>
    <w:p w14:paraId="30D72CC1" w14:textId="77777777" w:rsidR="007E1FE9" w:rsidRPr="00543C32" w:rsidRDefault="007E1FE9" w:rsidP="00875156">
      <w:pPr>
        <w:ind w:firstLine="1440"/>
        <w:jc w:val="both"/>
      </w:pPr>
      <w:r w:rsidRPr="00543C32">
        <w:t xml:space="preserve"> </w:t>
      </w:r>
    </w:p>
    <w:p w14:paraId="49DCBBF5" w14:textId="6EB81715" w:rsidR="007E1FE9" w:rsidRPr="00543C32" w:rsidRDefault="007E1FE9" w:rsidP="00875156">
      <w:pPr>
        <w:ind w:firstLine="1440"/>
        <w:jc w:val="both"/>
      </w:pPr>
      <w:r w:rsidRPr="00543C32">
        <w:t>Gabinet</w:t>
      </w:r>
      <w:r w:rsidR="00385AC5" w:rsidRPr="00543C32">
        <w:t xml:space="preserve">e do Prefeito </w:t>
      </w:r>
      <w:r w:rsidR="00747621" w:rsidRPr="00543C32">
        <w:t>de Alpestre</w:t>
      </w:r>
      <w:r w:rsidR="00837323" w:rsidRPr="00543C32">
        <w:t xml:space="preserve">, </w:t>
      </w:r>
      <w:r w:rsidR="00747621" w:rsidRPr="00543C32">
        <w:t xml:space="preserve">aos </w:t>
      </w:r>
      <w:r w:rsidR="00E75C95">
        <w:t>10</w:t>
      </w:r>
      <w:r w:rsidR="0010343F" w:rsidRPr="00543C32">
        <w:t xml:space="preserve"> dias do mês </w:t>
      </w:r>
      <w:r w:rsidRPr="00543C32">
        <w:t xml:space="preserve">de </w:t>
      </w:r>
      <w:r w:rsidR="00E75C95">
        <w:t>abril</w:t>
      </w:r>
      <w:r w:rsidR="00385AC5" w:rsidRPr="00543C32">
        <w:t xml:space="preserve"> </w:t>
      </w:r>
      <w:r w:rsidR="0022687F" w:rsidRPr="00543C32">
        <w:t>de 202</w:t>
      </w:r>
      <w:r w:rsidR="006E11A3" w:rsidRPr="00543C32">
        <w:t>6</w:t>
      </w:r>
      <w:r w:rsidRPr="00543C32">
        <w:t xml:space="preserve">. </w:t>
      </w:r>
    </w:p>
    <w:p w14:paraId="342389A9" w14:textId="77777777" w:rsidR="007E1FE9" w:rsidRPr="00543C32" w:rsidRDefault="007E1FE9" w:rsidP="00875156">
      <w:pPr>
        <w:ind w:firstLine="2124"/>
        <w:jc w:val="both"/>
      </w:pPr>
    </w:p>
    <w:p w14:paraId="5264E233" w14:textId="77777777" w:rsidR="00BB7519" w:rsidRPr="00543C32" w:rsidRDefault="007E1FE9" w:rsidP="00875156">
      <w:pPr>
        <w:ind w:firstLine="2124"/>
        <w:jc w:val="both"/>
      </w:pPr>
      <w:r w:rsidRPr="00543C32">
        <w:tab/>
      </w:r>
      <w:r w:rsidRPr="00543C32">
        <w:tab/>
      </w:r>
      <w:r w:rsidRPr="00543C32">
        <w:tab/>
      </w:r>
    </w:p>
    <w:p w14:paraId="0D66F9AD" w14:textId="77777777" w:rsidR="00857D1F" w:rsidRPr="00543C32" w:rsidRDefault="00857D1F" w:rsidP="00875156">
      <w:pPr>
        <w:ind w:firstLine="2124"/>
        <w:jc w:val="both"/>
      </w:pPr>
    </w:p>
    <w:p w14:paraId="03469526" w14:textId="77777777" w:rsidR="007E1FE9" w:rsidRPr="00543C32" w:rsidRDefault="00BB7519" w:rsidP="00875156">
      <w:pPr>
        <w:jc w:val="center"/>
        <w:rPr>
          <w:b/>
        </w:rPr>
      </w:pPr>
      <w:r w:rsidRPr="00543C32">
        <w:rPr>
          <w:b/>
        </w:rPr>
        <w:t>RUDIMAR ARGENTON</w:t>
      </w:r>
    </w:p>
    <w:p w14:paraId="45D48562" w14:textId="77777777" w:rsidR="007E1FE9" w:rsidRPr="00543C32" w:rsidRDefault="007E1FE9" w:rsidP="00875156">
      <w:pPr>
        <w:jc w:val="center"/>
      </w:pPr>
      <w:r w:rsidRPr="00543C32">
        <w:t>Prefeito Municipal</w:t>
      </w:r>
    </w:p>
    <w:p w14:paraId="050DCB63" w14:textId="77777777" w:rsidR="007E1FE9" w:rsidRPr="00543C32" w:rsidRDefault="007E1FE9" w:rsidP="00875156">
      <w:pPr>
        <w:ind w:firstLine="2124"/>
        <w:jc w:val="both"/>
        <w:rPr>
          <w:b/>
        </w:rPr>
      </w:pPr>
    </w:p>
    <w:p w14:paraId="7D4043B7" w14:textId="77777777" w:rsidR="007C5BCC" w:rsidRDefault="007C5BCC" w:rsidP="00875156">
      <w:pPr>
        <w:ind w:firstLine="2124"/>
        <w:jc w:val="both"/>
        <w:rPr>
          <w:b/>
        </w:rPr>
      </w:pPr>
    </w:p>
    <w:p w14:paraId="2572D0DF" w14:textId="77777777" w:rsidR="00BD6A1B" w:rsidRDefault="00BD6A1B" w:rsidP="00875156">
      <w:pPr>
        <w:ind w:firstLine="2124"/>
        <w:jc w:val="both"/>
        <w:rPr>
          <w:b/>
        </w:rPr>
      </w:pPr>
    </w:p>
    <w:p w14:paraId="41B7F2C8" w14:textId="77777777" w:rsidR="00454228" w:rsidRDefault="00454228" w:rsidP="00875156">
      <w:pPr>
        <w:ind w:firstLine="2124"/>
        <w:jc w:val="both"/>
        <w:rPr>
          <w:b/>
        </w:rPr>
      </w:pPr>
    </w:p>
    <w:p w14:paraId="0C0CEB15" w14:textId="77777777" w:rsidR="00DA0157" w:rsidRDefault="00DA0157" w:rsidP="00875156">
      <w:pPr>
        <w:ind w:firstLine="2124"/>
        <w:jc w:val="both"/>
        <w:rPr>
          <w:b/>
        </w:rPr>
      </w:pPr>
    </w:p>
    <w:p w14:paraId="66A33B2D" w14:textId="77777777" w:rsidR="00DA0157" w:rsidRDefault="00DA0157" w:rsidP="00875156">
      <w:pPr>
        <w:ind w:firstLine="2124"/>
        <w:jc w:val="both"/>
        <w:rPr>
          <w:b/>
        </w:rPr>
      </w:pPr>
    </w:p>
    <w:p w14:paraId="1F22102E" w14:textId="77777777" w:rsidR="00DA0157" w:rsidRDefault="00DA0157" w:rsidP="00875156">
      <w:pPr>
        <w:ind w:firstLine="2124"/>
        <w:jc w:val="both"/>
        <w:rPr>
          <w:b/>
        </w:rPr>
      </w:pPr>
    </w:p>
    <w:p w14:paraId="48E9CCAE" w14:textId="77777777" w:rsidR="00454228" w:rsidRDefault="00454228" w:rsidP="00875156">
      <w:pPr>
        <w:ind w:firstLine="2124"/>
        <w:jc w:val="both"/>
        <w:rPr>
          <w:b/>
        </w:rPr>
      </w:pPr>
    </w:p>
    <w:p w14:paraId="4C5E09E0" w14:textId="77777777" w:rsidR="00454228" w:rsidRDefault="00454228" w:rsidP="00875156">
      <w:pPr>
        <w:ind w:firstLine="2124"/>
        <w:jc w:val="both"/>
        <w:rPr>
          <w:b/>
        </w:rPr>
      </w:pPr>
    </w:p>
    <w:p w14:paraId="758A4A32" w14:textId="77777777" w:rsidR="00FD2D17" w:rsidRDefault="00FD2D17" w:rsidP="00FD2D17">
      <w:pPr>
        <w:jc w:val="center"/>
        <w:rPr>
          <w:b/>
          <w:bCs/>
          <w:sz w:val="16"/>
          <w:szCs w:val="16"/>
        </w:rPr>
      </w:pPr>
      <w:r>
        <w:rPr>
          <w:b/>
          <w:bCs/>
        </w:rPr>
        <w:lastRenderedPageBreak/>
        <w:t>ANEXO I</w:t>
      </w:r>
    </w:p>
    <w:p w14:paraId="554D5114" w14:textId="77777777" w:rsidR="00FD2D17" w:rsidRDefault="00FD2D17" w:rsidP="00FD2D17">
      <w:r>
        <w:rPr>
          <w:b/>
          <w:bCs/>
          <w:sz w:val="16"/>
          <w:szCs w:val="16"/>
        </w:rPr>
        <w:t>BLOCO I</w:t>
      </w:r>
    </w:p>
    <w:tbl>
      <w:tblPr>
        <w:tblW w:w="9244" w:type="dxa"/>
        <w:jc w:val="center"/>
        <w:tblLayout w:type="fixed"/>
        <w:tblCellMar>
          <w:left w:w="0" w:type="dxa"/>
          <w:right w:w="0" w:type="dxa"/>
        </w:tblCellMar>
        <w:tblLook w:val="0000" w:firstRow="0" w:lastRow="0" w:firstColumn="0" w:lastColumn="0" w:noHBand="0" w:noVBand="0"/>
      </w:tblPr>
      <w:tblGrid>
        <w:gridCol w:w="3807"/>
        <w:gridCol w:w="2538"/>
        <w:gridCol w:w="984"/>
        <w:gridCol w:w="843"/>
        <w:gridCol w:w="1072"/>
      </w:tblGrid>
      <w:tr w:rsidR="00FD2D17" w14:paraId="0B60F4D3" w14:textId="77777777" w:rsidTr="00EA06A3">
        <w:trPr>
          <w:trHeight w:val="274"/>
          <w:jc w:val="center"/>
        </w:trPr>
        <w:tc>
          <w:tcPr>
            <w:tcW w:w="6345" w:type="dxa"/>
            <w:gridSpan w:val="2"/>
            <w:tcBorders>
              <w:top w:val="single" w:sz="8" w:space="0" w:color="000000"/>
              <w:left w:val="single" w:sz="8" w:space="0" w:color="000000"/>
              <w:bottom w:val="single" w:sz="8" w:space="0" w:color="000000"/>
            </w:tcBorders>
            <w:shd w:val="clear" w:color="auto" w:fill="auto"/>
          </w:tcPr>
          <w:p w14:paraId="122C6248" w14:textId="77777777" w:rsidR="00FD2D17" w:rsidRDefault="00FD2D17" w:rsidP="00923DA9">
            <w:r>
              <w:rPr>
                <w:b/>
                <w:sz w:val="16"/>
                <w:szCs w:val="16"/>
              </w:rPr>
              <w:t>SERVIÇOS MÉDICOS</w:t>
            </w:r>
          </w:p>
        </w:tc>
        <w:tc>
          <w:tcPr>
            <w:tcW w:w="984" w:type="dxa"/>
            <w:tcBorders>
              <w:top w:val="single" w:sz="8" w:space="0" w:color="000000"/>
              <w:left w:val="single" w:sz="4" w:space="0" w:color="000000"/>
              <w:bottom w:val="single" w:sz="8" w:space="0" w:color="000000"/>
            </w:tcBorders>
            <w:shd w:val="clear" w:color="auto" w:fill="auto"/>
            <w:vAlign w:val="center"/>
          </w:tcPr>
          <w:p w14:paraId="40621E44" w14:textId="77777777" w:rsidR="00A86399" w:rsidRDefault="00FD2D17" w:rsidP="00923DA9">
            <w:pPr>
              <w:jc w:val="center"/>
              <w:rPr>
                <w:b/>
                <w:sz w:val="16"/>
                <w:szCs w:val="16"/>
              </w:rPr>
            </w:pPr>
            <w:r>
              <w:rPr>
                <w:b/>
                <w:sz w:val="16"/>
                <w:szCs w:val="16"/>
              </w:rPr>
              <w:t xml:space="preserve">QUANT. </w:t>
            </w:r>
          </w:p>
          <w:p w14:paraId="4BC31ADA" w14:textId="3FF38131" w:rsidR="00FD2D17" w:rsidRDefault="00FD2D17" w:rsidP="00923DA9">
            <w:pPr>
              <w:jc w:val="center"/>
            </w:pPr>
            <w:r>
              <w:rPr>
                <w:b/>
                <w:sz w:val="16"/>
                <w:szCs w:val="16"/>
              </w:rPr>
              <w:t>MENSAL</w:t>
            </w:r>
          </w:p>
        </w:tc>
        <w:tc>
          <w:tcPr>
            <w:tcW w:w="843" w:type="dxa"/>
            <w:tcBorders>
              <w:top w:val="single" w:sz="8" w:space="0" w:color="000000"/>
              <w:left w:val="single" w:sz="4" w:space="0" w:color="000000"/>
              <w:bottom w:val="single" w:sz="8" w:space="0" w:color="000000"/>
            </w:tcBorders>
            <w:shd w:val="clear" w:color="auto" w:fill="auto"/>
            <w:vAlign w:val="center"/>
          </w:tcPr>
          <w:p w14:paraId="16EA0DF7" w14:textId="160E0B20" w:rsidR="00FD2D17" w:rsidRDefault="00FD2D17" w:rsidP="00A86399">
            <w:pPr>
              <w:jc w:val="center"/>
            </w:pPr>
            <w:r>
              <w:rPr>
                <w:b/>
                <w:sz w:val="16"/>
                <w:szCs w:val="16"/>
              </w:rPr>
              <w:t>VALOR UNIT.</w:t>
            </w:r>
          </w:p>
        </w:tc>
        <w:tc>
          <w:tcPr>
            <w:tcW w:w="107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BCABA7B" w14:textId="33CD9A93" w:rsidR="00FD2D17" w:rsidRDefault="00FD2D17" w:rsidP="00A86399">
            <w:pPr>
              <w:jc w:val="center"/>
            </w:pPr>
            <w:r>
              <w:rPr>
                <w:b/>
                <w:sz w:val="16"/>
                <w:szCs w:val="16"/>
              </w:rPr>
              <w:t>VALOR</w:t>
            </w:r>
            <w:r w:rsidR="00A86399">
              <w:rPr>
                <w:b/>
                <w:sz w:val="16"/>
                <w:szCs w:val="16"/>
              </w:rPr>
              <w:t xml:space="preserve"> </w:t>
            </w:r>
            <w:r>
              <w:rPr>
                <w:b/>
                <w:sz w:val="16"/>
                <w:szCs w:val="16"/>
              </w:rPr>
              <w:t>MENSAL</w:t>
            </w:r>
          </w:p>
        </w:tc>
      </w:tr>
      <w:tr w:rsidR="00FD2D17" w14:paraId="0AE6B58D" w14:textId="77777777" w:rsidTr="00EA06A3">
        <w:trPr>
          <w:trHeight w:val="287"/>
          <w:jc w:val="center"/>
        </w:trPr>
        <w:tc>
          <w:tcPr>
            <w:tcW w:w="3807" w:type="dxa"/>
            <w:vMerge w:val="restart"/>
            <w:tcBorders>
              <w:top w:val="single" w:sz="8" w:space="0" w:color="000000"/>
              <w:left w:val="single" w:sz="8" w:space="0" w:color="000000"/>
            </w:tcBorders>
            <w:shd w:val="clear" w:color="auto" w:fill="auto"/>
            <w:vAlign w:val="center"/>
          </w:tcPr>
          <w:p w14:paraId="219D0AF6" w14:textId="77777777" w:rsidR="00FD2D17" w:rsidRDefault="00FD2D17" w:rsidP="00923DA9">
            <w:r>
              <w:rPr>
                <w:sz w:val="16"/>
                <w:szCs w:val="16"/>
              </w:rPr>
              <w:t>Plantão médico hospitalar clínica geral – p/hora</w:t>
            </w:r>
          </w:p>
        </w:tc>
        <w:tc>
          <w:tcPr>
            <w:tcW w:w="2538" w:type="dxa"/>
            <w:tcBorders>
              <w:top w:val="single" w:sz="8" w:space="0" w:color="000000"/>
              <w:left w:val="single" w:sz="4" w:space="0" w:color="000000"/>
              <w:bottom w:val="single" w:sz="4" w:space="0" w:color="000000"/>
            </w:tcBorders>
            <w:shd w:val="clear" w:color="auto" w:fill="auto"/>
            <w:vAlign w:val="center"/>
          </w:tcPr>
          <w:p w14:paraId="20BA3DB6" w14:textId="77777777" w:rsidR="00FD2D17" w:rsidRDefault="00FD2D17" w:rsidP="00923DA9">
            <w:r>
              <w:rPr>
                <w:color w:val="000000"/>
                <w:sz w:val="16"/>
                <w:szCs w:val="16"/>
              </w:rPr>
              <w:t>Sobre-Aviso</w:t>
            </w:r>
          </w:p>
        </w:tc>
        <w:tc>
          <w:tcPr>
            <w:tcW w:w="984" w:type="dxa"/>
            <w:tcBorders>
              <w:top w:val="single" w:sz="8" w:space="0" w:color="000000"/>
              <w:left w:val="single" w:sz="4" w:space="0" w:color="000000"/>
              <w:bottom w:val="single" w:sz="4" w:space="0" w:color="000000"/>
            </w:tcBorders>
            <w:shd w:val="clear" w:color="auto" w:fill="auto"/>
            <w:vAlign w:val="center"/>
          </w:tcPr>
          <w:p w14:paraId="23DE2764" w14:textId="77777777" w:rsidR="00FD2D17" w:rsidRDefault="00FD2D17" w:rsidP="00923DA9">
            <w:pPr>
              <w:jc w:val="center"/>
            </w:pPr>
            <w:r>
              <w:rPr>
                <w:sz w:val="16"/>
                <w:szCs w:val="16"/>
              </w:rPr>
              <w:t>744</w:t>
            </w:r>
          </w:p>
        </w:tc>
        <w:tc>
          <w:tcPr>
            <w:tcW w:w="843" w:type="dxa"/>
            <w:tcBorders>
              <w:top w:val="single" w:sz="8" w:space="0" w:color="000000"/>
              <w:left w:val="single" w:sz="4" w:space="0" w:color="000000"/>
              <w:bottom w:val="single" w:sz="4" w:space="0" w:color="000000"/>
            </w:tcBorders>
            <w:shd w:val="clear" w:color="auto" w:fill="auto"/>
            <w:vAlign w:val="center"/>
          </w:tcPr>
          <w:p w14:paraId="1C99EA9E" w14:textId="77777777" w:rsidR="00FD2D17" w:rsidRDefault="00FD2D17" w:rsidP="00923DA9">
            <w:pPr>
              <w:snapToGrid w:val="0"/>
              <w:ind w:right="57"/>
              <w:jc w:val="right"/>
            </w:pPr>
            <w:r>
              <w:rPr>
                <w:color w:val="000000"/>
                <w:sz w:val="16"/>
                <w:szCs w:val="16"/>
              </w:rPr>
              <w:t>73,64</w:t>
            </w:r>
          </w:p>
        </w:tc>
        <w:tc>
          <w:tcPr>
            <w:tcW w:w="1072" w:type="dxa"/>
            <w:vMerge w:val="restart"/>
            <w:tcBorders>
              <w:top w:val="single" w:sz="8" w:space="0" w:color="000000"/>
              <w:left w:val="single" w:sz="4" w:space="0" w:color="000000"/>
              <w:right w:val="single" w:sz="4" w:space="0" w:color="000000"/>
            </w:tcBorders>
            <w:shd w:val="clear" w:color="auto" w:fill="auto"/>
            <w:vAlign w:val="center"/>
          </w:tcPr>
          <w:p w14:paraId="57CA6738" w14:textId="77777777" w:rsidR="00FD2D17" w:rsidRPr="001F43A3" w:rsidRDefault="00FD2D17" w:rsidP="00923DA9">
            <w:pPr>
              <w:ind w:right="113"/>
              <w:jc w:val="right"/>
              <w:rPr>
                <w:highlight w:val="green"/>
              </w:rPr>
            </w:pPr>
            <w:r w:rsidRPr="00D61DFD">
              <w:rPr>
                <w:sz w:val="16"/>
                <w:szCs w:val="16"/>
              </w:rPr>
              <w:t>75.8</w:t>
            </w:r>
            <w:r>
              <w:rPr>
                <w:sz w:val="16"/>
                <w:szCs w:val="16"/>
              </w:rPr>
              <w:t>65,68</w:t>
            </w:r>
          </w:p>
        </w:tc>
      </w:tr>
      <w:tr w:rsidR="00FD2D17" w14:paraId="539A9752" w14:textId="77777777" w:rsidTr="00EA06A3">
        <w:trPr>
          <w:trHeight w:val="259"/>
          <w:jc w:val="center"/>
        </w:trPr>
        <w:tc>
          <w:tcPr>
            <w:tcW w:w="3807" w:type="dxa"/>
            <w:vMerge/>
            <w:tcBorders>
              <w:top w:val="single" w:sz="8" w:space="0" w:color="000000"/>
              <w:left w:val="single" w:sz="8" w:space="0" w:color="000000"/>
            </w:tcBorders>
            <w:shd w:val="clear" w:color="auto" w:fill="auto"/>
            <w:vAlign w:val="center"/>
          </w:tcPr>
          <w:p w14:paraId="4FCF8C68" w14:textId="77777777" w:rsidR="00FD2D17" w:rsidRDefault="00FD2D17" w:rsidP="00923DA9">
            <w:pPr>
              <w:snapToGrid w:val="0"/>
              <w:rPr>
                <w:color w:val="000000"/>
                <w:sz w:val="16"/>
                <w:szCs w:val="16"/>
              </w:rPr>
            </w:pPr>
          </w:p>
        </w:tc>
        <w:tc>
          <w:tcPr>
            <w:tcW w:w="2538" w:type="dxa"/>
            <w:tcBorders>
              <w:top w:val="single" w:sz="8" w:space="0" w:color="000000"/>
              <w:left w:val="single" w:sz="4" w:space="0" w:color="000000"/>
              <w:bottom w:val="single" w:sz="4" w:space="0" w:color="000000"/>
            </w:tcBorders>
            <w:shd w:val="clear" w:color="auto" w:fill="auto"/>
            <w:vAlign w:val="center"/>
          </w:tcPr>
          <w:p w14:paraId="684A55BC" w14:textId="77777777" w:rsidR="00FD2D17" w:rsidRDefault="00FD2D17" w:rsidP="00923DA9">
            <w:r>
              <w:rPr>
                <w:color w:val="000000"/>
                <w:sz w:val="16"/>
                <w:szCs w:val="16"/>
              </w:rPr>
              <w:t>Presencial</w:t>
            </w:r>
          </w:p>
        </w:tc>
        <w:tc>
          <w:tcPr>
            <w:tcW w:w="984" w:type="dxa"/>
            <w:tcBorders>
              <w:top w:val="single" w:sz="8" w:space="0" w:color="000000"/>
              <w:left w:val="single" w:sz="4" w:space="0" w:color="000000"/>
              <w:bottom w:val="single" w:sz="4" w:space="0" w:color="000000"/>
            </w:tcBorders>
            <w:shd w:val="clear" w:color="auto" w:fill="auto"/>
            <w:vAlign w:val="center"/>
          </w:tcPr>
          <w:p w14:paraId="06C7F2FA" w14:textId="77777777" w:rsidR="00FD2D17" w:rsidRDefault="00FD2D17" w:rsidP="00923DA9">
            <w:pPr>
              <w:jc w:val="center"/>
            </w:pPr>
            <w:r>
              <w:rPr>
                <w:color w:val="000000"/>
                <w:sz w:val="16"/>
                <w:szCs w:val="16"/>
              </w:rPr>
              <w:t>744</w:t>
            </w:r>
          </w:p>
        </w:tc>
        <w:tc>
          <w:tcPr>
            <w:tcW w:w="843" w:type="dxa"/>
            <w:tcBorders>
              <w:top w:val="single" w:sz="8" w:space="0" w:color="000000"/>
              <w:left w:val="single" w:sz="4" w:space="0" w:color="000000"/>
              <w:bottom w:val="single" w:sz="4" w:space="0" w:color="000000"/>
            </w:tcBorders>
            <w:shd w:val="clear" w:color="auto" w:fill="auto"/>
            <w:vAlign w:val="center"/>
          </w:tcPr>
          <w:p w14:paraId="3FC126F4" w14:textId="77777777" w:rsidR="00FD2D17" w:rsidRDefault="00FD2D17" w:rsidP="00923DA9">
            <w:pPr>
              <w:snapToGrid w:val="0"/>
              <w:ind w:right="57"/>
              <w:jc w:val="right"/>
            </w:pPr>
            <w:r>
              <w:rPr>
                <w:color w:val="000000"/>
                <w:sz w:val="16"/>
                <w:szCs w:val="16"/>
              </w:rPr>
              <w:t>101,97</w:t>
            </w:r>
          </w:p>
        </w:tc>
        <w:tc>
          <w:tcPr>
            <w:tcW w:w="1072" w:type="dxa"/>
            <w:vMerge/>
            <w:tcBorders>
              <w:top w:val="single" w:sz="8" w:space="0" w:color="000000"/>
              <w:left w:val="single" w:sz="4" w:space="0" w:color="000000"/>
              <w:right w:val="single" w:sz="4" w:space="0" w:color="000000"/>
            </w:tcBorders>
            <w:shd w:val="clear" w:color="auto" w:fill="auto"/>
            <w:vAlign w:val="center"/>
          </w:tcPr>
          <w:p w14:paraId="70003914" w14:textId="77777777" w:rsidR="00FD2D17" w:rsidRPr="001F43A3" w:rsidRDefault="00FD2D17" w:rsidP="00923DA9">
            <w:pPr>
              <w:snapToGrid w:val="0"/>
              <w:ind w:right="113"/>
              <w:jc w:val="right"/>
              <w:rPr>
                <w:color w:val="000000"/>
                <w:sz w:val="16"/>
                <w:szCs w:val="16"/>
                <w:highlight w:val="green"/>
              </w:rPr>
            </w:pPr>
          </w:p>
        </w:tc>
      </w:tr>
      <w:tr w:rsidR="00FD2D17" w:rsidRPr="00D61DFD" w14:paraId="68180003" w14:textId="77777777" w:rsidTr="00EA06A3">
        <w:trPr>
          <w:trHeight w:val="259"/>
          <w:jc w:val="center"/>
        </w:trPr>
        <w:tc>
          <w:tcPr>
            <w:tcW w:w="6345" w:type="dxa"/>
            <w:gridSpan w:val="2"/>
            <w:tcBorders>
              <w:top w:val="single" w:sz="8" w:space="0" w:color="000000"/>
              <w:left w:val="single" w:sz="8" w:space="0" w:color="000000"/>
              <w:bottom w:val="single" w:sz="4" w:space="0" w:color="000000"/>
            </w:tcBorders>
            <w:shd w:val="clear" w:color="auto" w:fill="auto"/>
            <w:vAlign w:val="center"/>
          </w:tcPr>
          <w:p w14:paraId="6CAC03B9" w14:textId="77777777" w:rsidR="00FD2D17" w:rsidRPr="00D61DFD" w:rsidRDefault="00FD2D17" w:rsidP="00923DA9">
            <w:pPr>
              <w:ind w:right="10"/>
              <w:jc w:val="both"/>
            </w:pPr>
            <w:r w:rsidRPr="00D61DFD">
              <w:rPr>
                <w:color w:val="000000"/>
                <w:sz w:val="16"/>
                <w:szCs w:val="16"/>
              </w:rPr>
              <w:t>Serviços médicos de consultas especializadas em Ginecologia e Obstetrícia; Serviços colposcopia e coleta de material do trato geniturinário para biopsia</w:t>
            </w:r>
          </w:p>
        </w:tc>
        <w:tc>
          <w:tcPr>
            <w:tcW w:w="984" w:type="dxa"/>
            <w:tcBorders>
              <w:top w:val="single" w:sz="8" w:space="0" w:color="000000"/>
              <w:left w:val="single" w:sz="4" w:space="0" w:color="000000"/>
              <w:bottom w:val="single" w:sz="4" w:space="0" w:color="000000"/>
            </w:tcBorders>
            <w:shd w:val="clear" w:color="auto" w:fill="auto"/>
          </w:tcPr>
          <w:p w14:paraId="1E17AF5E" w14:textId="77777777" w:rsidR="00FD2D17" w:rsidRPr="00D61DFD" w:rsidRDefault="00FD2D17" w:rsidP="00923DA9">
            <w:pPr>
              <w:jc w:val="center"/>
            </w:pPr>
            <w:r w:rsidRPr="00D61DFD">
              <w:rPr>
                <w:color w:val="000000"/>
                <w:sz w:val="16"/>
                <w:szCs w:val="16"/>
              </w:rPr>
              <w:t>120</w:t>
            </w:r>
          </w:p>
        </w:tc>
        <w:tc>
          <w:tcPr>
            <w:tcW w:w="843" w:type="dxa"/>
            <w:tcBorders>
              <w:top w:val="single" w:sz="8" w:space="0" w:color="000000"/>
              <w:left w:val="single" w:sz="4" w:space="0" w:color="000000"/>
              <w:bottom w:val="single" w:sz="4" w:space="0" w:color="000000"/>
            </w:tcBorders>
            <w:shd w:val="clear" w:color="auto" w:fill="auto"/>
          </w:tcPr>
          <w:p w14:paraId="0DAF7701" w14:textId="77777777" w:rsidR="00FD2D17" w:rsidRPr="00D61DFD" w:rsidRDefault="00FD2D17" w:rsidP="00923DA9">
            <w:pPr>
              <w:snapToGrid w:val="0"/>
              <w:ind w:right="57"/>
              <w:jc w:val="right"/>
              <w:rPr>
                <w:color w:val="000000"/>
                <w:sz w:val="16"/>
                <w:szCs w:val="16"/>
              </w:rPr>
            </w:pPr>
            <w:r w:rsidRPr="00D61DFD">
              <w:rPr>
                <w:color w:val="000000"/>
                <w:sz w:val="16"/>
                <w:szCs w:val="16"/>
              </w:rPr>
              <w:t>209,52</w:t>
            </w:r>
          </w:p>
        </w:tc>
        <w:tc>
          <w:tcPr>
            <w:tcW w:w="1072" w:type="dxa"/>
            <w:tcBorders>
              <w:top w:val="single" w:sz="8" w:space="0" w:color="000000"/>
              <w:left w:val="single" w:sz="4" w:space="0" w:color="000000"/>
              <w:bottom w:val="single" w:sz="4" w:space="0" w:color="000000"/>
              <w:right w:val="single" w:sz="4" w:space="0" w:color="000000"/>
            </w:tcBorders>
            <w:shd w:val="clear" w:color="auto" w:fill="auto"/>
          </w:tcPr>
          <w:p w14:paraId="1F750A47" w14:textId="77777777" w:rsidR="00FD2D17" w:rsidRPr="00D61DFD" w:rsidRDefault="00FD2D17" w:rsidP="00923DA9">
            <w:pPr>
              <w:ind w:right="113"/>
              <w:jc w:val="right"/>
            </w:pPr>
            <w:r w:rsidRPr="00D61DFD">
              <w:rPr>
                <w:color w:val="000000"/>
                <w:sz w:val="16"/>
                <w:szCs w:val="16"/>
              </w:rPr>
              <w:t>25.142,40</w:t>
            </w:r>
          </w:p>
        </w:tc>
      </w:tr>
      <w:tr w:rsidR="00FD2D17" w:rsidRPr="00D61DFD" w14:paraId="2ABC5581" w14:textId="77777777" w:rsidTr="00EA06A3">
        <w:trPr>
          <w:trHeight w:val="259"/>
          <w:jc w:val="center"/>
        </w:trPr>
        <w:tc>
          <w:tcPr>
            <w:tcW w:w="6345" w:type="dxa"/>
            <w:gridSpan w:val="2"/>
            <w:tcBorders>
              <w:top w:val="single" w:sz="8" w:space="0" w:color="000000"/>
              <w:left w:val="single" w:sz="8" w:space="0" w:color="000000"/>
              <w:bottom w:val="single" w:sz="4" w:space="0" w:color="000000"/>
            </w:tcBorders>
            <w:shd w:val="clear" w:color="auto" w:fill="auto"/>
            <w:vAlign w:val="center"/>
          </w:tcPr>
          <w:p w14:paraId="7BC55218" w14:textId="77777777" w:rsidR="00FD2D17" w:rsidRPr="00D61DFD" w:rsidRDefault="00FD2D17" w:rsidP="00923DA9">
            <w:r w:rsidRPr="00D61DFD">
              <w:rPr>
                <w:sz w:val="16"/>
                <w:szCs w:val="16"/>
              </w:rPr>
              <w:t>Serviços de consu</w:t>
            </w:r>
            <w:r>
              <w:rPr>
                <w:sz w:val="16"/>
                <w:szCs w:val="16"/>
              </w:rPr>
              <w:t>ltas especializadas em pediatria</w:t>
            </w:r>
          </w:p>
        </w:tc>
        <w:tc>
          <w:tcPr>
            <w:tcW w:w="984" w:type="dxa"/>
            <w:tcBorders>
              <w:top w:val="single" w:sz="8" w:space="0" w:color="000000"/>
              <w:left w:val="single" w:sz="4" w:space="0" w:color="000000"/>
              <w:bottom w:val="single" w:sz="4" w:space="0" w:color="000000"/>
            </w:tcBorders>
            <w:shd w:val="clear" w:color="auto" w:fill="auto"/>
            <w:vAlign w:val="center"/>
          </w:tcPr>
          <w:p w14:paraId="5BEB6F35" w14:textId="77777777" w:rsidR="00FD2D17" w:rsidRPr="00D61DFD" w:rsidRDefault="00FD2D17" w:rsidP="00923DA9">
            <w:pPr>
              <w:jc w:val="center"/>
            </w:pPr>
            <w:r w:rsidRPr="00D61DFD">
              <w:rPr>
                <w:sz w:val="16"/>
                <w:szCs w:val="16"/>
              </w:rPr>
              <w:t>78</w:t>
            </w:r>
          </w:p>
        </w:tc>
        <w:tc>
          <w:tcPr>
            <w:tcW w:w="843" w:type="dxa"/>
            <w:tcBorders>
              <w:top w:val="single" w:sz="8" w:space="0" w:color="000000"/>
              <w:left w:val="single" w:sz="4" w:space="0" w:color="000000"/>
              <w:bottom w:val="single" w:sz="4" w:space="0" w:color="000000"/>
            </w:tcBorders>
            <w:shd w:val="clear" w:color="auto" w:fill="auto"/>
            <w:vAlign w:val="center"/>
          </w:tcPr>
          <w:p w14:paraId="72163445" w14:textId="77777777" w:rsidR="00FD2D17" w:rsidRPr="00D61DFD" w:rsidRDefault="00FD2D17" w:rsidP="00923DA9">
            <w:pPr>
              <w:ind w:right="57"/>
              <w:jc w:val="right"/>
            </w:pPr>
            <w:r w:rsidRPr="00D61DFD">
              <w:rPr>
                <w:color w:val="000000"/>
                <w:sz w:val="16"/>
                <w:szCs w:val="16"/>
              </w:rPr>
              <w:t>168,89</w:t>
            </w:r>
          </w:p>
        </w:tc>
        <w:tc>
          <w:tcPr>
            <w:tcW w:w="107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58E02A1C" w14:textId="77777777" w:rsidR="00FD2D17" w:rsidRPr="00D61DFD" w:rsidRDefault="00FD2D17" w:rsidP="00923DA9">
            <w:pPr>
              <w:ind w:right="113"/>
              <w:jc w:val="right"/>
            </w:pPr>
            <w:r w:rsidRPr="00D61DFD">
              <w:rPr>
                <w:color w:val="000000"/>
                <w:sz w:val="16"/>
                <w:szCs w:val="16"/>
              </w:rPr>
              <w:t>13.173,42</w:t>
            </w:r>
          </w:p>
        </w:tc>
      </w:tr>
      <w:tr w:rsidR="00FD2D17" w:rsidRPr="00D61DFD" w14:paraId="47F6846E" w14:textId="77777777" w:rsidTr="00EA06A3">
        <w:trPr>
          <w:trHeight w:val="259"/>
          <w:jc w:val="center"/>
        </w:trPr>
        <w:tc>
          <w:tcPr>
            <w:tcW w:w="6345" w:type="dxa"/>
            <w:gridSpan w:val="2"/>
            <w:tcBorders>
              <w:left w:val="single" w:sz="8" w:space="0" w:color="000000"/>
              <w:bottom w:val="single" w:sz="4" w:space="0" w:color="000000"/>
            </w:tcBorders>
            <w:shd w:val="clear" w:color="auto" w:fill="auto"/>
            <w:vAlign w:val="center"/>
          </w:tcPr>
          <w:p w14:paraId="16290DD5" w14:textId="77777777" w:rsidR="00FD2D17" w:rsidRPr="00D61DFD" w:rsidRDefault="00FD2D17" w:rsidP="00923DA9">
            <w:r w:rsidRPr="00D61DFD">
              <w:rPr>
                <w:sz w:val="16"/>
                <w:szCs w:val="16"/>
              </w:rPr>
              <w:t>Serviços de pe</w:t>
            </w:r>
            <w:r>
              <w:rPr>
                <w:sz w:val="16"/>
                <w:szCs w:val="16"/>
              </w:rPr>
              <w:t>quenas cirurgias ambulatoriais</w:t>
            </w:r>
          </w:p>
        </w:tc>
        <w:tc>
          <w:tcPr>
            <w:tcW w:w="984" w:type="dxa"/>
            <w:tcBorders>
              <w:left w:val="single" w:sz="4" w:space="0" w:color="000000"/>
              <w:bottom w:val="single" w:sz="4" w:space="0" w:color="000000"/>
            </w:tcBorders>
            <w:shd w:val="clear" w:color="auto" w:fill="auto"/>
            <w:vAlign w:val="bottom"/>
          </w:tcPr>
          <w:p w14:paraId="4004614C" w14:textId="77777777" w:rsidR="00FD2D17" w:rsidRPr="00D61DFD" w:rsidRDefault="00FD2D17" w:rsidP="00923DA9">
            <w:pPr>
              <w:jc w:val="center"/>
              <w:rPr>
                <w:sz w:val="16"/>
                <w:szCs w:val="16"/>
              </w:rPr>
            </w:pPr>
            <w:r w:rsidRPr="00D61DFD">
              <w:rPr>
                <w:sz w:val="16"/>
                <w:szCs w:val="16"/>
              </w:rPr>
              <w:t>30</w:t>
            </w:r>
          </w:p>
        </w:tc>
        <w:tc>
          <w:tcPr>
            <w:tcW w:w="843" w:type="dxa"/>
            <w:tcBorders>
              <w:left w:val="single" w:sz="4" w:space="0" w:color="000000"/>
              <w:bottom w:val="single" w:sz="4" w:space="0" w:color="000000"/>
            </w:tcBorders>
            <w:shd w:val="clear" w:color="auto" w:fill="auto"/>
            <w:vAlign w:val="bottom"/>
          </w:tcPr>
          <w:p w14:paraId="03156DF0" w14:textId="77777777" w:rsidR="00FD2D17" w:rsidRPr="00D61DFD" w:rsidRDefault="00FD2D17" w:rsidP="00923DA9">
            <w:pPr>
              <w:ind w:right="57"/>
              <w:jc w:val="right"/>
              <w:rPr>
                <w:color w:val="000000"/>
                <w:sz w:val="16"/>
                <w:szCs w:val="16"/>
              </w:rPr>
            </w:pPr>
            <w:r w:rsidRPr="008C4204">
              <w:rPr>
                <w:color w:val="000000"/>
                <w:sz w:val="15"/>
                <w:szCs w:val="15"/>
              </w:rPr>
              <w:t xml:space="preserve">        289,15</w:t>
            </w:r>
          </w:p>
        </w:tc>
        <w:tc>
          <w:tcPr>
            <w:tcW w:w="1072" w:type="dxa"/>
            <w:tcBorders>
              <w:left w:val="single" w:sz="4" w:space="0" w:color="000000"/>
              <w:bottom w:val="single" w:sz="4" w:space="0" w:color="000000"/>
              <w:right w:val="single" w:sz="4" w:space="0" w:color="000000"/>
            </w:tcBorders>
            <w:shd w:val="clear" w:color="auto" w:fill="auto"/>
            <w:vAlign w:val="bottom"/>
          </w:tcPr>
          <w:p w14:paraId="6827550B" w14:textId="77777777" w:rsidR="00FD2D17" w:rsidRPr="00D61DFD" w:rsidRDefault="00FD2D17" w:rsidP="00923DA9">
            <w:pPr>
              <w:ind w:right="113"/>
              <w:jc w:val="right"/>
              <w:rPr>
                <w:color w:val="000000"/>
                <w:sz w:val="16"/>
                <w:szCs w:val="16"/>
              </w:rPr>
            </w:pPr>
            <w:r>
              <w:rPr>
                <w:color w:val="000000"/>
                <w:sz w:val="16"/>
                <w:szCs w:val="16"/>
              </w:rPr>
              <w:t>8.674,5</w:t>
            </w:r>
            <w:r w:rsidRPr="00D61DFD">
              <w:rPr>
                <w:color w:val="000000"/>
                <w:sz w:val="16"/>
                <w:szCs w:val="16"/>
              </w:rPr>
              <w:t>0</w:t>
            </w:r>
          </w:p>
        </w:tc>
      </w:tr>
      <w:tr w:rsidR="00FD2D17" w:rsidRPr="00D61DFD" w14:paraId="5BA52E09" w14:textId="77777777" w:rsidTr="00EA06A3">
        <w:trPr>
          <w:trHeight w:val="259"/>
          <w:jc w:val="center"/>
        </w:trPr>
        <w:tc>
          <w:tcPr>
            <w:tcW w:w="6345" w:type="dxa"/>
            <w:gridSpan w:val="2"/>
            <w:tcBorders>
              <w:left w:val="single" w:sz="8" w:space="0" w:color="000000"/>
              <w:bottom w:val="single" w:sz="4" w:space="0" w:color="000000"/>
            </w:tcBorders>
            <w:shd w:val="clear" w:color="auto" w:fill="auto"/>
            <w:vAlign w:val="center"/>
          </w:tcPr>
          <w:p w14:paraId="57433CFC" w14:textId="77777777" w:rsidR="00FD2D17" w:rsidRPr="00D61DFD" w:rsidRDefault="00FD2D17" w:rsidP="00923DA9">
            <w:r>
              <w:rPr>
                <w:sz w:val="16"/>
                <w:szCs w:val="16"/>
              </w:rPr>
              <w:t>Serviços de cirurgias gerais</w:t>
            </w:r>
          </w:p>
        </w:tc>
        <w:tc>
          <w:tcPr>
            <w:tcW w:w="984" w:type="dxa"/>
            <w:tcBorders>
              <w:left w:val="single" w:sz="4" w:space="0" w:color="000000"/>
              <w:bottom w:val="single" w:sz="4" w:space="0" w:color="000000"/>
            </w:tcBorders>
            <w:shd w:val="clear" w:color="auto" w:fill="auto"/>
            <w:vAlign w:val="bottom"/>
          </w:tcPr>
          <w:p w14:paraId="49878542" w14:textId="77777777" w:rsidR="00FD2D17" w:rsidRPr="00D61DFD" w:rsidRDefault="00FD2D17" w:rsidP="00923DA9">
            <w:pPr>
              <w:jc w:val="center"/>
              <w:rPr>
                <w:sz w:val="16"/>
                <w:szCs w:val="16"/>
              </w:rPr>
            </w:pPr>
            <w:r w:rsidRPr="00D61DFD">
              <w:rPr>
                <w:sz w:val="16"/>
                <w:szCs w:val="16"/>
              </w:rPr>
              <w:t>12</w:t>
            </w:r>
          </w:p>
        </w:tc>
        <w:tc>
          <w:tcPr>
            <w:tcW w:w="843" w:type="dxa"/>
            <w:tcBorders>
              <w:left w:val="single" w:sz="4" w:space="0" w:color="000000"/>
              <w:bottom w:val="single" w:sz="4" w:space="0" w:color="000000"/>
            </w:tcBorders>
            <w:shd w:val="clear" w:color="auto" w:fill="auto"/>
            <w:vAlign w:val="bottom"/>
          </w:tcPr>
          <w:p w14:paraId="6F101C86" w14:textId="77777777" w:rsidR="00FD2D17" w:rsidRPr="00D61DFD" w:rsidRDefault="00FD2D17" w:rsidP="00923DA9">
            <w:pPr>
              <w:ind w:right="57"/>
              <w:jc w:val="right"/>
              <w:rPr>
                <w:color w:val="000000"/>
                <w:sz w:val="16"/>
                <w:szCs w:val="16"/>
              </w:rPr>
            </w:pPr>
            <w:r w:rsidRPr="00D61DFD">
              <w:rPr>
                <w:color w:val="000000"/>
                <w:sz w:val="16"/>
                <w:szCs w:val="16"/>
              </w:rPr>
              <w:t>1.948,60</w:t>
            </w:r>
          </w:p>
        </w:tc>
        <w:tc>
          <w:tcPr>
            <w:tcW w:w="1072" w:type="dxa"/>
            <w:tcBorders>
              <w:left w:val="single" w:sz="4" w:space="0" w:color="000000"/>
              <w:bottom w:val="single" w:sz="4" w:space="0" w:color="000000"/>
              <w:right w:val="single" w:sz="4" w:space="0" w:color="000000"/>
            </w:tcBorders>
            <w:shd w:val="clear" w:color="auto" w:fill="auto"/>
            <w:vAlign w:val="bottom"/>
          </w:tcPr>
          <w:p w14:paraId="582341EE" w14:textId="77777777" w:rsidR="00FD2D17" w:rsidRPr="00D61DFD" w:rsidRDefault="00FD2D17" w:rsidP="00923DA9">
            <w:pPr>
              <w:ind w:right="113"/>
              <w:jc w:val="right"/>
              <w:rPr>
                <w:color w:val="000000"/>
                <w:sz w:val="16"/>
                <w:szCs w:val="16"/>
              </w:rPr>
            </w:pPr>
            <w:r w:rsidRPr="00D61DFD">
              <w:rPr>
                <w:color w:val="000000"/>
                <w:sz w:val="16"/>
                <w:szCs w:val="16"/>
              </w:rPr>
              <w:t>23.383,20</w:t>
            </w:r>
          </w:p>
        </w:tc>
      </w:tr>
      <w:tr w:rsidR="00FD2D17" w:rsidRPr="00D61DFD" w14:paraId="2B352D47" w14:textId="77777777" w:rsidTr="00EA06A3">
        <w:trPr>
          <w:trHeight w:val="259"/>
          <w:jc w:val="center"/>
        </w:trPr>
        <w:tc>
          <w:tcPr>
            <w:tcW w:w="6345" w:type="dxa"/>
            <w:gridSpan w:val="2"/>
            <w:tcBorders>
              <w:left w:val="single" w:sz="8" w:space="0" w:color="000000"/>
              <w:bottom w:val="single" w:sz="4" w:space="0" w:color="000000"/>
            </w:tcBorders>
            <w:shd w:val="clear" w:color="auto" w:fill="auto"/>
            <w:vAlign w:val="center"/>
          </w:tcPr>
          <w:p w14:paraId="6AE402A8" w14:textId="77777777" w:rsidR="00FD2D17" w:rsidRPr="00D61DFD" w:rsidRDefault="00FD2D17" w:rsidP="00923DA9">
            <w:r>
              <w:rPr>
                <w:sz w:val="16"/>
                <w:szCs w:val="16"/>
              </w:rPr>
              <w:t>Serviços de anestesia</w:t>
            </w:r>
          </w:p>
        </w:tc>
        <w:tc>
          <w:tcPr>
            <w:tcW w:w="984" w:type="dxa"/>
            <w:tcBorders>
              <w:left w:val="single" w:sz="4" w:space="0" w:color="000000"/>
              <w:bottom w:val="single" w:sz="4" w:space="0" w:color="000000"/>
            </w:tcBorders>
            <w:shd w:val="clear" w:color="auto" w:fill="auto"/>
            <w:vAlign w:val="bottom"/>
          </w:tcPr>
          <w:p w14:paraId="4846DCBE" w14:textId="77777777" w:rsidR="00FD2D17" w:rsidRPr="00D61DFD" w:rsidRDefault="00FD2D17" w:rsidP="00923DA9">
            <w:pPr>
              <w:jc w:val="center"/>
              <w:rPr>
                <w:sz w:val="16"/>
                <w:szCs w:val="16"/>
              </w:rPr>
            </w:pPr>
            <w:r w:rsidRPr="00D61DFD">
              <w:rPr>
                <w:sz w:val="16"/>
                <w:szCs w:val="16"/>
              </w:rPr>
              <w:t>12</w:t>
            </w:r>
          </w:p>
        </w:tc>
        <w:tc>
          <w:tcPr>
            <w:tcW w:w="843" w:type="dxa"/>
            <w:tcBorders>
              <w:left w:val="single" w:sz="4" w:space="0" w:color="000000"/>
              <w:bottom w:val="single" w:sz="4" w:space="0" w:color="000000"/>
            </w:tcBorders>
            <w:shd w:val="clear" w:color="auto" w:fill="auto"/>
            <w:vAlign w:val="bottom"/>
          </w:tcPr>
          <w:p w14:paraId="618F4CA6" w14:textId="77777777" w:rsidR="00FD2D17" w:rsidRPr="00D61DFD" w:rsidRDefault="00FD2D17" w:rsidP="00923DA9">
            <w:pPr>
              <w:ind w:right="57"/>
              <w:jc w:val="right"/>
              <w:rPr>
                <w:color w:val="000000"/>
                <w:sz w:val="16"/>
                <w:szCs w:val="16"/>
              </w:rPr>
            </w:pPr>
            <w:r w:rsidRPr="00D61DFD">
              <w:rPr>
                <w:color w:val="000000"/>
                <w:sz w:val="16"/>
                <w:szCs w:val="16"/>
              </w:rPr>
              <w:t>754,29</w:t>
            </w:r>
          </w:p>
        </w:tc>
        <w:tc>
          <w:tcPr>
            <w:tcW w:w="1072" w:type="dxa"/>
            <w:tcBorders>
              <w:left w:val="single" w:sz="4" w:space="0" w:color="000000"/>
              <w:bottom w:val="single" w:sz="4" w:space="0" w:color="000000"/>
              <w:right w:val="single" w:sz="4" w:space="0" w:color="000000"/>
            </w:tcBorders>
            <w:shd w:val="clear" w:color="auto" w:fill="auto"/>
            <w:vAlign w:val="bottom"/>
          </w:tcPr>
          <w:p w14:paraId="517C5E29" w14:textId="77777777" w:rsidR="00FD2D17" w:rsidRPr="00D61DFD" w:rsidRDefault="00FD2D17" w:rsidP="00923DA9">
            <w:pPr>
              <w:ind w:right="113"/>
              <w:jc w:val="right"/>
              <w:rPr>
                <w:color w:val="000000"/>
                <w:sz w:val="16"/>
                <w:szCs w:val="16"/>
              </w:rPr>
            </w:pPr>
            <w:r w:rsidRPr="00D61DFD">
              <w:rPr>
                <w:color w:val="000000"/>
                <w:sz w:val="16"/>
                <w:szCs w:val="16"/>
              </w:rPr>
              <w:t>9.051,48</w:t>
            </w:r>
          </w:p>
        </w:tc>
      </w:tr>
      <w:tr w:rsidR="00FD2D17" w:rsidRPr="00D61DFD" w14:paraId="55DAD262" w14:textId="77777777" w:rsidTr="00EA06A3">
        <w:trPr>
          <w:trHeight w:val="259"/>
          <w:jc w:val="center"/>
        </w:trPr>
        <w:tc>
          <w:tcPr>
            <w:tcW w:w="6345" w:type="dxa"/>
            <w:gridSpan w:val="2"/>
            <w:tcBorders>
              <w:left w:val="single" w:sz="8" w:space="0" w:color="000000"/>
              <w:bottom w:val="single" w:sz="4" w:space="0" w:color="000000"/>
            </w:tcBorders>
            <w:shd w:val="clear" w:color="auto" w:fill="auto"/>
            <w:vAlign w:val="center"/>
          </w:tcPr>
          <w:p w14:paraId="3216C33A" w14:textId="77777777" w:rsidR="00FD2D17" w:rsidRPr="00D61DFD" w:rsidRDefault="00FD2D17" w:rsidP="00923DA9">
            <w:r w:rsidRPr="00D61DFD">
              <w:rPr>
                <w:sz w:val="16"/>
                <w:szCs w:val="16"/>
              </w:rPr>
              <w:t>Serviços mé</w:t>
            </w:r>
            <w:r>
              <w:rPr>
                <w:sz w:val="16"/>
                <w:szCs w:val="16"/>
              </w:rPr>
              <w:t>dicos de auxiliar em cirurgias</w:t>
            </w:r>
          </w:p>
        </w:tc>
        <w:tc>
          <w:tcPr>
            <w:tcW w:w="984" w:type="dxa"/>
            <w:tcBorders>
              <w:left w:val="single" w:sz="4" w:space="0" w:color="000000"/>
              <w:bottom w:val="single" w:sz="4" w:space="0" w:color="000000"/>
            </w:tcBorders>
            <w:shd w:val="clear" w:color="auto" w:fill="auto"/>
            <w:vAlign w:val="bottom"/>
          </w:tcPr>
          <w:p w14:paraId="2E4C5805" w14:textId="77777777" w:rsidR="00FD2D17" w:rsidRPr="00D61DFD" w:rsidRDefault="00FD2D17" w:rsidP="00923DA9">
            <w:pPr>
              <w:jc w:val="center"/>
              <w:rPr>
                <w:sz w:val="16"/>
                <w:szCs w:val="16"/>
              </w:rPr>
            </w:pPr>
            <w:r w:rsidRPr="00D61DFD">
              <w:rPr>
                <w:sz w:val="16"/>
                <w:szCs w:val="16"/>
              </w:rPr>
              <w:t>12</w:t>
            </w:r>
          </w:p>
        </w:tc>
        <w:tc>
          <w:tcPr>
            <w:tcW w:w="843" w:type="dxa"/>
            <w:tcBorders>
              <w:left w:val="single" w:sz="4" w:space="0" w:color="000000"/>
              <w:bottom w:val="single" w:sz="4" w:space="0" w:color="000000"/>
            </w:tcBorders>
            <w:shd w:val="clear" w:color="auto" w:fill="auto"/>
            <w:vAlign w:val="bottom"/>
          </w:tcPr>
          <w:p w14:paraId="41D98A63" w14:textId="77777777" w:rsidR="00FD2D17" w:rsidRPr="00D61DFD" w:rsidRDefault="00FD2D17" w:rsidP="00923DA9">
            <w:pPr>
              <w:ind w:right="57"/>
              <w:jc w:val="right"/>
              <w:rPr>
                <w:color w:val="000000"/>
                <w:sz w:val="16"/>
                <w:szCs w:val="16"/>
              </w:rPr>
            </w:pPr>
            <w:r w:rsidRPr="00D61DFD">
              <w:rPr>
                <w:color w:val="000000"/>
                <w:sz w:val="16"/>
                <w:szCs w:val="16"/>
              </w:rPr>
              <w:t>565,72</w:t>
            </w:r>
          </w:p>
        </w:tc>
        <w:tc>
          <w:tcPr>
            <w:tcW w:w="1072" w:type="dxa"/>
            <w:tcBorders>
              <w:left w:val="single" w:sz="4" w:space="0" w:color="000000"/>
              <w:bottom w:val="single" w:sz="4" w:space="0" w:color="000000"/>
              <w:right w:val="single" w:sz="4" w:space="0" w:color="000000"/>
            </w:tcBorders>
            <w:shd w:val="clear" w:color="auto" w:fill="auto"/>
            <w:vAlign w:val="bottom"/>
          </w:tcPr>
          <w:p w14:paraId="519ED83F" w14:textId="77777777" w:rsidR="00FD2D17" w:rsidRPr="00D61DFD" w:rsidRDefault="00FD2D17" w:rsidP="00923DA9">
            <w:pPr>
              <w:ind w:right="113"/>
              <w:jc w:val="right"/>
              <w:rPr>
                <w:color w:val="000000"/>
                <w:sz w:val="16"/>
                <w:szCs w:val="16"/>
              </w:rPr>
            </w:pPr>
            <w:r w:rsidRPr="00D61DFD">
              <w:rPr>
                <w:color w:val="000000"/>
                <w:sz w:val="16"/>
                <w:szCs w:val="16"/>
              </w:rPr>
              <w:t>6.788,64</w:t>
            </w:r>
          </w:p>
        </w:tc>
      </w:tr>
      <w:tr w:rsidR="00FD2D17" w:rsidRPr="00D61DFD" w14:paraId="2FCB72A6" w14:textId="77777777" w:rsidTr="00EA06A3">
        <w:trPr>
          <w:trHeight w:val="259"/>
          <w:jc w:val="center"/>
        </w:trPr>
        <w:tc>
          <w:tcPr>
            <w:tcW w:w="6345" w:type="dxa"/>
            <w:gridSpan w:val="2"/>
            <w:tcBorders>
              <w:left w:val="single" w:sz="8" w:space="0" w:color="000000"/>
              <w:bottom w:val="single" w:sz="4" w:space="0" w:color="000000"/>
            </w:tcBorders>
            <w:shd w:val="clear" w:color="auto" w:fill="auto"/>
            <w:vAlign w:val="center"/>
          </w:tcPr>
          <w:p w14:paraId="46C5F037" w14:textId="77777777" w:rsidR="00FD2D17" w:rsidRPr="00D61DFD" w:rsidRDefault="00FD2D17" w:rsidP="00923DA9">
            <w:r w:rsidRPr="00D61DFD">
              <w:rPr>
                <w:sz w:val="16"/>
                <w:szCs w:val="16"/>
              </w:rPr>
              <w:t>Serviços de cons</w:t>
            </w:r>
            <w:r>
              <w:rPr>
                <w:sz w:val="16"/>
                <w:szCs w:val="16"/>
              </w:rPr>
              <w:t>ultas para avaliações cirúrgicas</w:t>
            </w:r>
          </w:p>
        </w:tc>
        <w:tc>
          <w:tcPr>
            <w:tcW w:w="984" w:type="dxa"/>
            <w:tcBorders>
              <w:left w:val="single" w:sz="4" w:space="0" w:color="000000"/>
              <w:bottom w:val="single" w:sz="4" w:space="0" w:color="000000"/>
            </w:tcBorders>
            <w:shd w:val="clear" w:color="auto" w:fill="auto"/>
            <w:vAlign w:val="bottom"/>
          </w:tcPr>
          <w:p w14:paraId="329D3610" w14:textId="77777777" w:rsidR="00FD2D17" w:rsidRPr="00D61DFD" w:rsidRDefault="00FD2D17" w:rsidP="00923DA9">
            <w:pPr>
              <w:jc w:val="center"/>
              <w:rPr>
                <w:sz w:val="16"/>
                <w:szCs w:val="16"/>
              </w:rPr>
            </w:pPr>
            <w:r w:rsidRPr="00D61DFD">
              <w:rPr>
                <w:sz w:val="16"/>
                <w:szCs w:val="16"/>
              </w:rPr>
              <w:t>35</w:t>
            </w:r>
          </w:p>
        </w:tc>
        <w:tc>
          <w:tcPr>
            <w:tcW w:w="843" w:type="dxa"/>
            <w:tcBorders>
              <w:left w:val="single" w:sz="4" w:space="0" w:color="000000"/>
              <w:bottom w:val="single" w:sz="4" w:space="0" w:color="000000"/>
            </w:tcBorders>
            <w:shd w:val="clear" w:color="auto" w:fill="auto"/>
            <w:vAlign w:val="bottom"/>
          </w:tcPr>
          <w:p w14:paraId="542FD39C" w14:textId="77777777" w:rsidR="00FD2D17" w:rsidRPr="00D61DFD" w:rsidRDefault="00FD2D17" w:rsidP="00923DA9">
            <w:pPr>
              <w:ind w:right="57"/>
              <w:jc w:val="right"/>
              <w:rPr>
                <w:color w:val="000000"/>
                <w:sz w:val="16"/>
                <w:szCs w:val="16"/>
              </w:rPr>
            </w:pPr>
            <w:r w:rsidRPr="00D61DFD">
              <w:rPr>
                <w:color w:val="000000"/>
                <w:sz w:val="16"/>
                <w:szCs w:val="16"/>
              </w:rPr>
              <w:t>188,57</w:t>
            </w:r>
          </w:p>
        </w:tc>
        <w:tc>
          <w:tcPr>
            <w:tcW w:w="1072" w:type="dxa"/>
            <w:tcBorders>
              <w:left w:val="single" w:sz="4" w:space="0" w:color="000000"/>
              <w:bottom w:val="single" w:sz="4" w:space="0" w:color="000000"/>
              <w:right w:val="single" w:sz="4" w:space="0" w:color="000000"/>
            </w:tcBorders>
            <w:shd w:val="clear" w:color="auto" w:fill="auto"/>
            <w:vAlign w:val="bottom"/>
          </w:tcPr>
          <w:p w14:paraId="49D5F2AB" w14:textId="77777777" w:rsidR="00FD2D17" w:rsidRPr="00D61DFD" w:rsidRDefault="00FD2D17" w:rsidP="00923DA9">
            <w:pPr>
              <w:ind w:right="113"/>
              <w:jc w:val="right"/>
              <w:rPr>
                <w:color w:val="000000"/>
                <w:sz w:val="16"/>
                <w:szCs w:val="16"/>
              </w:rPr>
            </w:pPr>
            <w:r w:rsidRPr="00D61DFD">
              <w:rPr>
                <w:color w:val="000000"/>
                <w:sz w:val="16"/>
                <w:szCs w:val="16"/>
              </w:rPr>
              <w:t>6.599,95</w:t>
            </w:r>
          </w:p>
        </w:tc>
      </w:tr>
      <w:tr w:rsidR="00FD2D17" w:rsidRPr="00D61DFD" w14:paraId="4F8F6169" w14:textId="77777777" w:rsidTr="00EA06A3">
        <w:trPr>
          <w:trHeight w:val="259"/>
          <w:jc w:val="center"/>
        </w:trPr>
        <w:tc>
          <w:tcPr>
            <w:tcW w:w="6345" w:type="dxa"/>
            <w:gridSpan w:val="2"/>
            <w:tcBorders>
              <w:top w:val="single" w:sz="8" w:space="0" w:color="000000"/>
              <w:left w:val="single" w:sz="8" w:space="0" w:color="000000"/>
              <w:bottom w:val="single" w:sz="4" w:space="0" w:color="000000"/>
            </w:tcBorders>
            <w:shd w:val="clear" w:color="auto" w:fill="auto"/>
            <w:vAlign w:val="center"/>
          </w:tcPr>
          <w:p w14:paraId="2AFA0CB1" w14:textId="77777777" w:rsidR="00FD2D17" w:rsidRPr="00D61DFD" w:rsidRDefault="00FD2D17" w:rsidP="00923DA9">
            <w:r w:rsidRPr="00D61DFD">
              <w:rPr>
                <w:sz w:val="16"/>
                <w:szCs w:val="16"/>
              </w:rPr>
              <w:t>Serviços de exames de ultrassonografia</w:t>
            </w:r>
          </w:p>
        </w:tc>
        <w:tc>
          <w:tcPr>
            <w:tcW w:w="984" w:type="dxa"/>
            <w:tcBorders>
              <w:top w:val="single" w:sz="8" w:space="0" w:color="000000"/>
              <w:left w:val="single" w:sz="4" w:space="0" w:color="000000"/>
              <w:bottom w:val="single" w:sz="4" w:space="0" w:color="000000"/>
            </w:tcBorders>
            <w:shd w:val="clear" w:color="auto" w:fill="auto"/>
            <w:vAlign w:val="center"/>
          </w:tcPr>
          <w:p w14:paraId="55C5B997" w14:textId="77777777" w:rsidR="00FD2D17" w:rsidRPr="00D61DFD" w:rsidRDefault="00FD2D17" w:rsidP="00923DA9">
            <w:pPr>
              <w:jc w:val="center"/>
            </w:pPr>
            <w:r w:rsidRPr="00D61DFD">
              <w:rPr>
                <w:sz w:val="16"/>
                <w:szCs w:val="16"/>
              </w:rPr>
              <w:t>100</w:t>
            </w:r>
          </w:p>
        </w:tc>
        <w:tc>
          <w:tcPr>
            <w:tcW w:w="843" w:type="dxa"/>
            <w:tcBorders>
              <w:top w:val="single" w:sz="8" w:space="0" w:color="000000"/>
              <w:left w:val="single" w:sz="4" w:space="0" w:color="000000"/>
              <w:bottom w:val="single" w:sz="4" w:space="0" w:color="000000"/>
            </w:tcBorders>
            <w:shd w:val="clear" w:color="auto" w:fill="auto"/>
            <w:vAlign w:val="center"/>
          </w:tcPr>
          <w:p w14:paraId="1D6DC726" w14:textId="77777777" w:rsidR="00FD2D17" w:rsidRPr="00D61DFD" w:rsidRDefault="00FD2D17" w:rsidP="00923DA9">
            <w:pPr>
              <w:ind w:right="57"/>
              <w:jc w:val="right"/>
            </w:pPr>
            <w:r w:rsidRPr="00D61DFD">
              <w:rPr>
                <w:color w:val="000000"/>
                <w:sz w:val="16"/>
                <w:szCs w:val="16"/>
              </w:rPr>
              <w:t>163,43</w:t>
            </w:r>
          </w:p>
        </w:tc>
        <w:tc>
          <w:tcPr>
            <w:tcW w:w="107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177DC8DC" w14:textId="77777777" w:rsidR="00FD2D17" w:rsidRPr="00D61DFD" w:rsidRDefault="00FD2D17" w:rsidP="00923DA9">
            <w:pPr>
              <w:ind w:right="113"/>
              <w:jc w:val="right"/>
            </w:pPr>
            <w:r w:rsidRPr="00D61DFD">
              <w:rPr>
                <w:color w:val="000000"/>
                <w:sz w:val="16"/>
                <w:szCs w:val="16"/>
              </w:rPr>
              <w:t>16.3</w:t>
            </w:r>
            <w:r>
              <w:rPr>
                <w:color w:val="000000"/>
                <w:sz w:val="16"/>
                <w:szCs w:val="16"/>
              </w:rPr>
              <w:t>43,00</w:t>
            </w:r>
          </w:p>
        </w:tc>
      </w:tr>
      <w:tr w:rsidR="00FD2D17" w:rsidRPr="00D61DFD" w14:paraId="3E51F1F0" w14:textId="77777777" w:rsidTr="00EA06A3">
        <w:trPr>
          <w:trHeight w:val="259"/>
          <w:jc w:val="center"/>
        </w:trPr>
        <w:tc>
          <w:tcPr>
            <w:tcW w:w="6345" w:type="dxa"/>
            <w:gridSpan w:val="2"/>
            <w:tcBorders>
              <w:top w:val="single" w:sz="8" w:space="0" w:color="000000"/>
              <w:left w:val="single" w:sz="8" w:space="0" w:color="000000"/>
              <w:bottom w:val="single" w:sz="4" w:space="0" w:color="000000"/>
            </w:tcBorders>
            <w:shd w:val="clear" w:color="auto" w:fill="auto"/>
            <w:vAlign w:val="center"/>
          </w:tcPr>
          <w:p w14:paraId="4A98C98B" w14:textId="77777777" w:rsidR="00FD2D17" w:rsidRPr="00D61DFD" w:rsidRDefault="00FD2D17" w:rsidP="00923DA9">
            <w:r w:rsidRPr="00D61DFD">
              <w:rPr>
                <w:sz w:val="16"/>
                <w:szCs w:val="16"/>
              </w:rPr>
              <w:t>Serviços de elaboração de Laudos de Raio-X</w:t>
            </w:r>
          </w:p>
        </w:tc>
        <w:tc>
          <w:tcPr>
            <w:tcW w:w="984" w:type="dxa"/>
            <w:tcBorders>
              <w:top w:val="single" w:sz="8" w:space="0" w:color="000000"/>
              <w:left w:val="single" w:sz="4" w:space="0" w:color="000000"/>
              <w:bottom w:val="single" w:sz="4" w:space="0" w:color="000000"/>
            </w:tcBorders>
            <w:shd w:val="clear" w:color="auto" w:fill="auto"/>
            <w:vAlign w:val="center"/>
          </w:tcPr>
          <w:p w14:paraId="6278AF83" w14:textId="77777777" w:rsidR="00FD2D17" w:rsidRPr="00D61DFD" w:rsidRDefault="00FD2D17" w:rsidP="00923DA9">
            <w:pPr>
              <w:jc w:val="center"/>
            </w:pPr>
            <w:r w:rsidRPr="00D61DFD">
              <w:rPr>
                <w:sz w:val="16"/>
                <w:szCs w:val="16"/>
              </w:rPr>
              <w:t>80</w:t>
            </w:r>
          </w:p>
        </w:tc>
        <w:tc>
          <w:tcPr>
            <w:tcW w:w="843" w:type="dxa"/>
            <w:tcBorders>
              <w:top w:val="single" w:sz="8" w:space="0" w:color="000000"/>
              <w:left w:val="single" w:sz="4" w:space="0" w:color="000000"/>
              <w:bottom w:val="single" w:sz="4" w:space="0" w:color="000000"/>
            </w:tcBorders>
            <w:shd w:val="clear" w:color="auto" w:fill="auto"/>
            <w:vAlign w:val="center"/>
          </w:tcPr>
          <w:p w14:paraId="4AF22282" w14:textId="77777777" w:rsidR="00FD2D17" w:rsidRPr="00D61DFD" w:rsidRDefault="00FD2D17" w:rsidP="00923DA9">
            <w:pPr>
              <w:ind w:right="57"/>
              <w:jc w:val="right"/>
            </w:pPr>
            <w:r w:rsidRPr="00D61DFD">
              <w:rPr>
                <w:color w:val="000000"/>
                <w:sz w:val="16"/>
                <w:szCs w:val="16"/>
              </w:rPr>
              <w:t>18,86</w:t>
            </w:r>
          </w:p>
        </w:tc>
        <w:tc>
          <w:tcPr>
            <w:tcW w:w="107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4622C0F9" w14:textId="77777777" w:rsidR="00FD2D17" w:rsidRPr="00D61DFD" w:rsidRDefault="00FD2D17" w:rsidP="00923DA9">
            <w:pPr>
              <w:ind w:right="113"/>
              <w:jc w:val="right"/>
            </w:pPr>
            <w:r w:rsidRPr="00D61DFD">
              <w:rPr>
                <w:color w:val="000000"/>
                <w:sz w:val="16"/>
                <w:szCs w:val="16"/>
              </w:rPr>
              <w:t>1.508,80</w:t>
            </w:r>
          </w:p>
        </w:tc>
      </w:tr>
      <w:tr w:rsidR="00FD2D17" w:rsidRPr="00D61DFD" w14:paraId="1BAE1591" w14:textId="77777777" w:rsidTr="00EA06A3">
        <w:trPr>
          <w:trHeight w:val="259"/>
          <w:jc w:val="center"/>
        </w:trPr>
        <w:tc>
          <w:tcPr>
            <w:tcW w:w="6345" w:type="dxa"/>
            <w:gridSpan w:val="2"/>
            <w:tcBorders>
              <w:left w:val="single" w:sz="8" w:space="0" w:color="000000"/>
              <w:bottom w:val="single" w:sz="4" w:space="0" w:color="000000"/>
            </w:tcBorders>
            <w:shd w:val="clear" w:color="auto" w:fill="auto"/>
            <w:vAlign w:val="center"/>
          </w:tcPr>
          <w:p w14:paraId="68BB6A16" w14:textId="77777777" w:rsidR="00FD2D17" w:rsidRPr="00D61DFD" w:rsidRDefault="00FD2D17" w:rsidP="00923DA9">
            <w:pPr>
              <w:rPr>
                <w:sz w:val="16"/>
                <w:szCs w:val="16"/>
              </w:rPr>
            </w:pPr>
            <w:r w:rsidRPr="00D61DFD">
              <w:rPr>
                <w:sz w:val="16"/>
                <w:szCs w:val="16"/>
              </w:rPr>
              <w:t>Serviços de revisão de AIHs</w:t>
            </w:r>
          </w:p>
        </w:tc>
        <w:tc>
          <w:tcPr>
            <w:tcW w:w="984" w:type="dxa"/>
            <w:tcBorders>
              <w:left w:val="single" w:sz="4" w:space="0" w:color="000000"/>
              <w:bottom w:val="single" w:sz="4" w:space="0" w:color="000000"/>
            </w:tcBorders>
            <w:shd w:val="clear" w:color="auto" w:fill="auto"/>
            <w:vAlign w:val="center"/>
          </w:tcPr>
          <w:p w14:paraId="78E1CF64" w14:textId="77777777" w:rsidR="00FD2D17" w:rsidRPr="00D61DFD" w:rsidRDefault="00FD2D17" w:rsidP="00923DA9">
            <w:pPr>
              <w:snapToGrid w:val="0"/>
              <w:jc w:val="center"/>
              <w:rPr>
                <w:sz w:val="16"/>
                <w:szCs w:val="16"/>
              </w:rPr>
            </w:pPr>
            <w:r>
              <w:rPr>
                <w:sz w:val="16"/>
                <w:szCs w:val="16"/>
              </w:rPr>
              <w:t>Demanda</w:t>
            </w:r>
          </w:p>
        </w:tc>
        <w:tc>
          <w:tcPr>
            <w:tcW w:w="843" w:type="dxa"/>
            <w:tcBorders>
              <w:left w:val="single" w:sz="4" w:space="0" w:color="000000"/>
              <w:bottom w:val="single" w:sz="4" w:space="0" w:color="000000"/>
            </w:tcBorders>
            <w:shd w:val="clear" w:color="auto" w:fill="auto"/>
            <w:vAlign w:val="center"/>
          </w:tcPr>
          <w:p w14:paraId="09DE23C5" w14:textId="77777777" w:rsidR="00FD2D17" w:rsidRPr="00D61DFD" w:rsidRDefault="00FD2D17" w:rsidP="00923DA9">
            <w:pPr>
              <w:snapToGrid w:val="0"/>
              <w:ind w:right="57"/>
              <w:jc w:val="right"/>
              <w:rPr>
                <w:color w:val="000000"/>
                <w:sz w:val="16"/>
                <w:szCs w:val="16"/>
              </w:rPr>
            </w:pPr>
            <w:r w:rsidRPr="00D61DFD">
              <w:rPr>
                <w:color w:val="000000"/>
                <w:sz w:val="16"/>
                <w:szCs w:val="16"/>
              </w:rPr>
              <w:t>1.885,74</w:t>
            </w:r>
          </w:p>
        </w:tc>
        <w:tc>
          <w:tcPr>
            <w:tcW w:w="1072" w:type="dxa"/>
            <w:tcBorders>
              <w:left w:val="single" w:sz="4" w:space="0" w:color="000000"/>
              <w:bottom w:val="single" w:sz="4" w:space="0" w:color="000000"/>
              <w:right w:val="single" w:sz="4" w:space="0" w:color="000000"/>
            </w:tcBorders>
            <w:shd w:val="clear" w:color="auto" w:fill="auto"/>
            <w:vAlign w:val="center"/>
          </w:tcPr>
          <w:p w14:paraId="2A0EFA89" w14:textId="77777777" w:rsidR="00FD2D17" w:rsidRPr="00D61DFD" w:rsidRDefault="00FD2D17" w:rsidP="00923DA9">
            <w:pPr>
              <w:ind w:right="113"/>
              <w:jc w:val="right"/>
              <w:rPr>
                <w:color w:val="000000"/>
                <w:sz w:val="16"/>
                <w:szCs w:val="16"/>
              </w:rPr>
            </w:pPr>
            <w:r w:rsidRPr="00D61DFD">
              <w:rPr>
                <w:color w:val="000000"/>
                <w:sz w:val="16"/>
                <w:szCs w:val="16"/>
              </w:rPr>
              <w:t>1.885,74</w:t>
            </w:r>
          </w:p>
        </w:tc>
      </w:tr>
      <w:tr w:rsidR="00FD2D17" w:rsidRPr="00D61DFD" w14:paraId="351F0AE6" w14:textId="77777777" w:rsidTr="00EA06A3">
        <w:trPr>
          <w:trHeight w:val="259"/>
          <w:jc w:val="center"/>
        </w:trPr>
        <w:tc>
          <w:tcPr>
            <w:tcW w:w="6345" w:type="dxa"/>
            <w:gridSpan w:val="2"/>
            <w:tcBorders>
              <w:left w:val="single" w:sz="8" w:space="0" w:color="000000"/>
              <w:bottom w:val="single" w:sz="4" w:space="0" w:color="000000"/>
            </w:tcBorders>
            <w:shd w:val="clear" w:color="auto" w:fill="auto"/>
            <w:vAlign w:val="center"/>
          </w:tcPr>
          <w:p w14:paraId="007E0D35" w14:textId="384FCC01" w:rsidR="00FD2D17" w:rsidRPr="00D61DFD" w:rsidRDefault="00DB6F81" w:rsidP="00923DA9">
            <w:r>
              <w:rPr>
                <w:sz w:val="16"/>
                <w:szCs w:val="16"/>
              </w:rPr>
              <w:t>Serviços de Responsabilidade T</w:t>
            </w:r>
            <w:r w:rsidR="00FD2D17" w:rsidRPr="00D61DFD">
              <w:rPr>
                <w:sz w:val="16"/>
                <w:szCs w:val="16"/>
              </w:rPr>
              <w:t>écnica em Raio-X</w:t>
            </w:r>
          </w:p>
        </w:tc>
        <w:tc>
          <w:tcPr>
            <w:tcW w:w="984" w:type="dxa"/>
            <w:tcBorders>
              <w:left w:val="single" w:sz="4" w:space="0" w:color="000000"/>
              <w:bottom w:val="single" w:sz="4" w:space="0" w:color="000000"/>
            </w:tcBorders>
            <w:shd w:val="clear" w:color="auto" w:fill="auto"/>
            <w:vAlign w:val="center"/>
          </w:tcPr>
          <w:p w14:paraId="7ECD6033" w14:textId="77777777" w:rsidR="00FD2D17" w:rsidRPr="00D61DFD" w:rsidRDefault="00FD2D17" w:rsidP="00923DA9">
            <w:pPr>
              <w:snapToGrid w:val="0"/>
              <w:jc w:val="center"/>
            </w:pPr>
            <w:r w:rsidRPr="00D61DFD">
              <w:rPr>
                <w:sz w:val="16"/>
                <w:szCs w:val="16"/>
              </w:rPr>
              <w:t>01</w:t>
            </w:r>
          </w:p>
        </w:tc>
        <w:tc>
          <w:tcPr>
            <w:tcW w:w="843" w:type="dxa"/>
            <w:tcBorders>
              <w:left w:val="single" w:sz="4" w:space="0" w:color="000000"/>
              <w:bottom w:val="single" w:sz="4" w:space="0" w:color="000000"/>
            </w:tcBorders>
            <w:shd w:val="clear" w:color="auto" w:fill="auto"/>
            <w:vAlign w:val="center"/>
          </w:tcPr>
          <w:p w14:paraId="27F07C57" w14:textId="77777777" w:rsidR="00FD2D17" w:rsidRPr="00D61DFD" w:rsidRDefault="00FD2D17" w:rsidP="00923DA9">
            <w:pPr>
              <w:snapToGrid w:val="0"/>
              <w:ind w:right="57"/>
              <w:jc w:val="right"/>
            </w:pPr>
            <w:r w:rsidRPr="00D61DFD">
              <w:rPr>
                <w:color w:val="000000"/>
                <w:sz w:val="16"/>
                <w:szCs w:val="16"/>
              </w:rPr>
              <w:t>1.885,74</w:t>
            </w:r>
          </w:p>
        </w:tc>
        <w:tc>
          <w:tcPr>
            <w:tcW w:w="1072" w:type="dxa"/>
            <w:tcBorders>
              <w:left w:val="single" w:sz="4" w:space="0" w:color="000000"/>
              <w:bottom w:val="single" w:sz="4" w:space="0" w:color="000000"/>
              <w:right w:val="single" w:sz="4" w:space="0" w:color="000000"/>
            </w:tcBorders>
            <w:shd w:val="clear" w:color="auto" w:fill="auto"/>
            <w:vAlign w:val="center"/>
          </w:tcPr>
          <w:p w14:paraId="4FDEE5B4" w14:textId="77777777" w:rsidR="00FD2D17" w:rsidRPr="00D61DFD" w:rsidRDefault="00FD2D17" w:rsidP="00923DA9">
            <w:pPr>
              <w:ind w:right="113"/>
              <w:jc w:val="right"/>
            </w:pPr>
            <w:r w:rsidRPr="00D61DFD">
              <w:rPr>
                <w:color w:val="000000"/>
                <w:sz w:val="16"/>
                <w:szCs w:val="16"/>
              </w:rPr>
              <w:t>1.885,7</w:t>
            </w:r>
            <w:r>
              <w:rPr>
                <w:color w:val="000000"/>
                <w:sz w:val="16"/>
                <w:szCs w:val="16"/>
              </w:rPr>
              <w:t>4</w:t>
            </w:r>
          </w:p>
        </w:tc>
      </w:tr>
      <w:tr w:rsidR="00FD2D17" w:rsidRPr="00D61DFD" w14:paraId="5C47EE98" w14:textId="77777777" w:rsidTr="00EA06A3">
        <w:trPr>
          <w:trHeight w:val="259"/>
          <w:jc w:val="center"/>
        </w:trPr>
        <w:tc>
          <w:tcPr>
            <w:tcW w:w="6345" w:type="dxa"/>
            <w:gridSpan w:val="2"/>
            <w:tcBorders>
              <w:left w:val="single" w:sz="8" w:space="0" w:color="000000"/>
              <w:bottom w:val="single" w:sz="4" w:space="0" w:color="000000"/>
            </w:tcBorders>
            <w:shd w:val="clear" w:color="auto" w:fill="auto"/>
            <w:vAlign w:val="center"/>
          </w:tcPr>
          <w:p w14:paraId="02F1F199" w14:textId="77777777" w:rsidR="00FD2D17" w:rsidRPr="00D61DFD" w:rsidRDefault="00FD2D17" w:rsidP="00923DA9">
            <w:pPr>
              <w:rPr>
                <w:sz w:val="16"/>
                <w:szCs w:val="16"/>
              </w:rPr>
            </w:pPr>
            <w:r w:rsidRPr="00D61DFD">
              <w:rPr>
                <w:sz w:val="16"/>
                <w:szCs w:val="16"/>
              </w:rPr>
              <w:t>Serviços de Responsabilidade Técnica de Diretoria</w:t>
            </w:r>
            <w:r>
              <w:rPr>
                <w:sz w:val="16"/>
                <w:szCs w:val="16"/>
              </w:rPr>
              <w:t xml:space="preserve"> Clínica</w:t>
            </w:r>
          </w:p>
        </w:tc>
        <w:tc>
          <w:tcPr>
            <w:tcW w:w="984" w:type="dxa"/>
            <w:tcBorders>
              <w:left w:val="single" w:sz="4" w:space="0" w:color="000000"/>
              <w:bottom w:val="single" w:sz="4" w:space="0" w:color="000000"/>
            </w:tcBorders>
            <w:shd w:val="clear" w:color="auto" w:fill="auto"/>
            <w:vAlign w:val="center"/>
          </w:tcPr>
          <w:p w14:paraId="16CE3E78" w14:textId="77777777" w:rsidR="00FD2D17" w:rsidRPr="00D61DFD" w:rsidRDefault="00FD2D17" w:rsidP="00923DA9">
            <w:pPr>
              <w:snapToGrid w:val="0"/>
              <w:jc w:val="center"/>
              <w:rPr>
                <w:sz w:val="16"/>
                <w:szCs w:val="16"/>
              </w:rPr>
            </w:pPr>
            <w:r w:rsidRPr="00D61DFD">
              <w:rPr>
                <w:sz w:val="16"/>
                <w:szCs w:val="16"/>
              </w:rPr>
              <w:t>01</w:t>
            </w:r>
          </w:p>
        </w:tc>
        <w:tc>
          <w:tcPr>
            <w:tcW w:w="843" w:type="dxa"/>
            <w:tcBorders>
              <w:left w:val="single" w:sz="4" w:space="0" w:color="000000"/>
              <w:bottom w:val="single" w:sz="4" w:space="0" w:color="000000"/>
            </w:tcBorders>
            <w:shd w:val="clear" w:color="auto" w:fill="auto"/>
            <w:vAlign w:val="center"/>
          </w:tcPr>
          <w:p w14:paraId="013F4ACE" w14:textId="77777777" w:rsidR="00FD2D17" w:rsidRPr="00D61DFD" w:rsidRDefault="00FD2D17" w:rsidP="00923DA9">
            <w:pPr>
              <w:snapToGrid w:val="0"/>
              <w:ind w:right="57"/>
              <w:jc w:val="right"/>
              <w:rPr>
                <w:color w:val="000000"/>
                <w:sz w:val="16"/>
                <w:szCs w:val="16"/>
              </w:rPr>
            </w:pPr>
            <w:r w:rsidRPr="00D61DFD">
              <w:rPr>
                <w:color w:val="000000"/>
                <w:sz w:val="16"/>
                <w:szCs w:val="16"/>
              </w:rPr>
              <w:t>2.277,00</w:t>
            </w:r>
          </w:p>
        </w:tc>
        <w:tc>
          <w:tcPr>
            <w:tcW w:w="1072" w:type="dxa"/>
            <w:tcBorders>
              <w:left w:val="single" w:sz="4" w:space="0" w:color="000000"/>
              <w:bottom w:val="single" w:sz="4" w:space="0" w:color="000000"/>
              <w:right w:val="single" w:sz="4" w:space="0" w:color="000000"/>
            </w:tcBorders>
            <w:shd w:val="clear" w:color="auto" w:fill="auto"/>
            <w:vAlign w:val="center"/>
          </w:tcPr>
          <w:p w14:paraId="742576B5" w14:textId="77777777" w:rsidR="00FD2D17" w:rsidRPr="00D61DFD" w:rsidRDefault="00FD2D17" w:rsidP="00923DA9">
            <w:pPr>
              <w:ind w:right="113"/>
              <w:jc w:val="right"/>
              <w:rPr>
                <w:color w:val="000000"/>
                <w:sz w:val="16"/>
                <w:szCs w:val="16"/>
              </w:rPr>
            </w:pPr>
            <w:r w:rsidRPr="00D61DFD">
              <w:rPr>
                <w:color w:val="000000"/>
                <w:sz w:val="16"/>
                <w:szCs w:val="16"/>
              </w:rPr>
              <w:t>2.277,00</w:t>
            </w:r>
          </w:p>
        </w:tc>
      </w:tr>
      <w:tr w:rsidR="00FD2D17" w:rsidRPr="00D61DFD" w14:paraId="57614519" w14:textId="77777777" w:rsidTr="00EA06A3">
        <w:trPr>
          <w:trHeight w:val="259"/>
          <w:jc w:val="center"/>
        </w:trPr>
        <w:tc>
          <w:tcPr>
            <w:tcW w:w="3807" w:type="dxa"/>
            <w:vMerge w:val="restart"/>
            <w:tcBorders>
              <w:left w:val="single" w:sz="8" w:space="0" w:color="000000"/>
              <w:right w:val="single" w:sz="4" w:space="0" w:color="auto"/>
            </w:tcBorders>
            <w:shd w:val="clear" w:color="auto" w:fill="auto"/>
            <w:vAlign w:val="center"/>
          </w:tcPr>
          <w:p w14:paraId="4E9937BA" w14:textId="6E7F8CEC" w:rsidR="00FD2D17" w:rsidRPr="00D61DFD" w:rsidRDefault="00FD2D17" w:rsidP="00923DA9">
            <w:pPr>
              <w:ind w:right="127"/>
              <w:jc w:val="both"/>
              <w:rPr>
                <w:sz w:val="16"/>
                <w:szCs w:val="16"/>
              </w:rPr>
            </w:pPr>
            <w:r w:rsidRPr="00D61DFD">
              <w:rPr>
                <w:sz w:val="16"/>
                <w:szCs w:val="16"/>
              </w:rPr>
              <w:t>Serviços médicos para acompanhamento de pacientes, em deslocamento para hospitais de outros municípios</w:t>
            </w:r>
          </w:p>
        </w:tc>
        <w:tc>
          <w:tcPr>
            <w:tcW w:w="2538" w:type="dxa"/>
            <w:tcBorders>
              <w:left w:val="single" w:sz="4" w:space="0" w:color="auto"/>
              <w:bottom w:val="single" w:sz="4" w:space="0" w:color="000000"/>
              <w:right w:val="single" w:sz="4" w:space="0" w:color="auto"/>
            </w:tcBorders>
            <w:shd w:val="clear" w:color="auto" w:fill="auto"/>
            <w:vAlign w:val="center"/>
          </w:tcPr>
          <w:p w14:paraId="66FBB3BC" w14:textId="77777777" w:rsidR="00FD2D17" w:rsidRPr="00D61DFD" w:rsidRDefault="00FD2D17" w:rsidP="00923DA9">
            <w:pPr>
              <w:jc w:val="both"/>
              <w:rPr>
                <w:sz w:val="16"/>
                <w:szCs w:val="16"/>
              </w:rPr>
            </w:pPr>
            <w:r w:rsidRPr="00D61DFD">
              <w:rPr>
                <w:sz w:val="16"/>
                <w:szCs w:val="16"/>
              </w:rPr>
              <w:t>Municípios em distância de até 100Km</w:t>
            </w:r>
          </w:p>
        </w:tc>
        <w:tc>
          <w:tcPr>
            <w:tcW w:w="984" w:type="dxa"/>
            <w:tcBorders>
              <w:left w:val="single" w:sz="4" w:space="0" w:color="auto"/>
              <w:bottom w:val="single" w:sz="4" w:space="0" w:color="000000"/>
              <w:right w:val="single" w:sz="4" w:space="0" w:color="auto"/>
            </w:tcBorders>
            <w:shd w:val="clear" w:color="auto" w:fill="auto"/>
            <w:vAlign w:val="center"/>
          </w:tcPr>
          <w:p w14:paraId="612B12FB" w14:textId="77777777" w:rsidR="00FD2D17" w:rsidRPr="00D61DFD" w:rsidRDefault="00FD2D17" w:rsidP="00923DA9">
            <w:pPr>
              <w:snapToGrid w:val="0"/>
              <w:jc w:val="center"/>
              <w:rPr>
                <w:sz w:val="16"/>
                <w:szCs w:val="16"/>
              </w:rPr>
            </w:pPr>
            <w:r w:rsidRPr="00D61DFD">
              <w:rPr>
                <w:sz w:val="16"/>
                <w:szCs w:val="16"/>
              </w:rPr>
              <w:t>05</w:t>
            </w:r>
          </w:p>
        </w:tc>
        <w:tc>
          <w:tcPr>
            <w:tcW w:w="843" w:type="dxa"/>
            <w:tcBorders>
              <w:left w:val="single" w:sz="4" w:space="0" w:color="auto"/>
              <w:bottom w:val="single" w:sz="4" w:space="0" w:color="000000"/>
            </w:tcBorders>
            <w:shd w:val="clear" w:color="auto" w:fill="auto"/>
            <w:vAlign w:val="center"/>
          </w:tcPr>
          <w:p w14:paraId="4C83FF4C" w14:textId="77777777" w:rsidR="00FD2D17" w:rsidRPr="00D61DFD" w:rsidRDefault="00FD2D17" w:rsidP="00923DA9">
            <w:pPr>
              <w:snapToGrid w:val="0"/>
              <w:ind w:right="57"/>
              <w:jc w:val="right"/>
              <w:rPr>
                <w:color w:val="000000"/>
                <w:sz w:val="16"/>
                <w:szCs w:val="16"/>
              </w:rPr>
            </w:pPr>
            <w:r w:rsidRPr="00D61DFD">
              <w:rPr>
                <w:color w:val="000000"/>
                <w:sz w:val="16"/>
                <w:szCs w:val="16"/>
              </w:rPr>
              <w:t>1.000,00</w:t>
            </w:r>
          </w:p>
        </w:tc>
        <w:tc>
          <w:tcPr>
            <w:tcW w:w="1072" w:type="dxa"/>
            <w:tcBorders>
              <w:left w:val="single" w:sz="4" w:space="0" w:color="000000"/>
              <w:bottom w:val="single" w:sz="4" w:space="0" w:color="000000"/>
              <w:right w:val="single" w:sz="4" w:space="0" w:color="000000"/>
            </w:tcBorders>
            <w:shd w:val="clear" w:color="auto" w:fill="auto"/>
            <w:vAlign w:val="center"/>
          </w:tcPr>
          <w:p w14:paraId="7EE5F7D3" w14:textId="77777777" w:rsidR="00FD2D17" w:rsidRPr="00D61DFD" w:rsidRDefault="00FD2D17" w:rsidP="00923DA9">
            <w:pPr>
              <w:ind w:right="113"/>
              <w:jc w:val="right"/>
              <w:rPr>
                <w:color w:val="000000"/>
                <w:sz w:val="16"/>
                <w:szCs w:val="16"/>
              </w:rPr>
            </w:pPr>
            <w:r w:rsidRPr="00D61DFD">
              <w:rPr>
                <w:color w:val="000000"/>
                <w:sz w:val="16"/>
                <w:szCs w:val="16"/>
              </w:rPr>
              <w:t>5.000,00</w:t>
            </w:r>
          </w:p>
        </w:tc>
      </w:tr>
      <w:tr w:rsidR="00FD2D17" w:rsidRPr="00D61DFD" w14:paraId="637659A9" w14:textId="77777777" w:rsidTr="00EA06A3">
        <w:trPr>
          <w:trHeight w:val="259"/>
          <w:jc w:val="center"/>
        </w:trPr>
        <w:tc>
          <w:tcPr>
            <w:tcW w:w="3807" w:type="dxa"/>
            <w:vMerge/>
            <w:tcBorders>
              <w:left w:val="single" w:sz="8" w:space="0" w:color="000000"/>
              <w:bottom w:val="single" w:sz="4" w:space="0" w:color="000000"/>
              <w:right w:val="single" w:sz="4" w:space="0" w:color="auto"/>
            </w:tcBorders>
            <w:shd w:val="clear" w:color="auto" w:fill="auto"/>
            <w:vAlign w:val="center"/>
          </w:tcPr>
          <w:p w14:paraId="49A4BC34" w14:textId="77777777" w:rsidR="00FD2D17" w:rsidRPr="00D61DFD" w:rsidRDefault="00FD2D17" w:rsidP="00923DA9">
            <w:pPr>
              <w:jc w:val="both"/>
              <w:rPr>
                <w:sz w:val="16"/>
                <w:szCs w:val="16"/>
              </w:rPr>
            </w:pPr>
          </w:p>
        </w:tc>
        <w:tc>
          <w:tcPr>
            <w:tcW w:w="2538" w:type="dxa"/>
            <w:tcBorders>
              <w:left w:val="single" w:sz="4" w:space="0" w:color="auto"/>
              <w:bottom w:val="single" w:sz="4" w:space="0" w:color="000000"/>
              <w:right w:val="single" w:sz="4" w:space="0" w:color="auto"/>
            </w:tcBorders>
            <w:shd w:val="clear" w:color="auto" w:fill="auto"/>
            <w:vAlign w:val="center"/>
          </w:tcPr>
          <w:p w14:paraId="4FD4F4DA" w14:textId="77777777" w:rsidR="00FD2D17" w:rsidRPr="00D61DFD" w:rsidRDefault="00FD2D17" w:rsidP="00923DA9">
            <w:pPr>
              <w:jc w:val="both"/>
              <w:rPr>
                <w:sz w:val="16"/>
                <w:szCs w:val="16"/>
              </w:rPr>
            </w:pPr>
            <w:r w:rsidRPr="00D61DFD">
              <w:rPr>
                <w:sz w:val="16"/>
                <w:szCs w:val="16"/>
              </w:rPr>
              <w:t>A cada novos 100Km percorridos considerando a ida e a volta.</w:t>
            </w:r>
          </w:p>
        </w:tc>
        <w:tc>
          <w:tcPr>
            <w:tcW w:w="984" w:type="dxa"/>
            <w:tcBorders>
              <w:left w:val="single" w:sz="4" w:space="0" w:color="auto"/>
              <w:bottom w:val="single" w:sz="4" w:space="0" w:color="000000"/>
              <w:right w:val="single" w:sz="4" w:space="0" w:color="auto"/>
            </w:tcBorders>
            <w:shd w:val="clear" w:color="auto" w:fill="auto"/>
            <w:vAlign w:val="center"/>
          </w:tcPr>
          <w:p w14:paraId="37C2207E" w14:textId="77777777" w:rsidR="00FD2D17" w:rsidRPr="00D61DFD" w:rsidRDefault="00FD2D17" w:rsidP="00923DA9">
            <w:pPr>
              <w:snapToGrid w:val="0"/>
              <w:jc w:val="center"/>
              <w:rPr>
                <w:sz w:val="16"/>
                <w:szCs w:val="16"/>
              </w:rPr>
            </w:pPr>
            <w:r w:rsidRPr="00D61DFD">
              <w:rPr>
                <w:sz w:val="16"/>
                <w:szCs w:val="16"/>
              </w:rPr>
              <w:t>40</w:t>
            </w:r>
          </w:p>
        </w:tc>
        <w:tc>
          <w:tcPr>
            <w:tcW w:w="843" w:type="dxa"/>
            <w:tcBorders>
              <w:left w:val="single" w:sz="4" w:space="0" w:color="auto"/>
              <w:bottom w:val="single" w:sz="4" w:space="0" w:color="000000"/>
              <w:right w:val="single" w:sz="4" w:space="0" w:color="auto"/>
            </w:tcBorders>
            <w:shd w:val="clear" w:color="auto" w:fill="auto"/>
            <w:vAlign w:val="center"/>
          </w:tcPr>
          <w:p w14:paraId="2D655EB0" w14:textId="77777777" w:rsidR="00FD2D17" w:rsidRPr="00D61DFD" w:rsidRDefault="00FD2D17" w:rsidP="00923DA9">
            <w:pPr>
              <w:snapToGrid w:val="0"/>
              <w:ind w:right="57"/>
              <w:jc w:val="right"/>
              <w:rPr>
                <w:color w:val="000000"/>
                <w:sz w:val="16"/>
                <w:szCs w:val="16"/>
              </w:rPr>
            </w:pPr>
            <w:r w:rsidRPr="00D61DFD">
              <w:rPr>
                <w:color w:val="000000"/>
                <w:sz w:val="16"/>
                <w:szCs w:val="16"/>
              </w:rPr>
              <w:t>160</w:t>
            </w:r>
          </w:p>
        </w:tc>
        <w:tc>
          <w:tcPr>
            <w:tcW w:w="1072" w:type="dxa"/>
            <w:tcBorders>
              <w:left w:val="single" w:sz="4" w:space="0" w:color="auto"/>
              <w:bottom w:val="single" w:sz="4" w:space="0" w:color="000000"/>
              <w:right w:val="single" w:sz="4" w:space="0" w:color="000000"/>
            </w:tcBorders>
            <w:shd w:val="clear" w:color="auto" w:fill="auto"/>
            <w:vAlign w:val="center"/>
          </w:tcPr>
          <w:p w14:paraId="24EE4268" w14:textId="77777777" w:rsidR="00FD2D17" w:rsidRPr="00D61DFD" w:rsidRDefault="00FD2D17" w:rsidP="00923DA9">
            <w:pPr>
              <w:ind w:right="113"/>
              <w:jc w:val="right"/>
              <w:rPr>
                <w:color w:val="000000"/>
                <w:sz w:val="16"/>
                <w:szCs w:val="16"/>
              </w:rPr>
            </w:pPr>
            <w:r w:rsidRPr="00D61DFD">
              <w:rPr>
                <w:color w:val="000000"/>
                <w:sz w:val="16"/>
                <w:szCs w:val="16"/>
              </w:rPr>
              <w:t>6.400,00</w:t>
            </w:r>
          </w:p>
        </w:tc>
      </w:tr>
      <w:tr w:rsidR="00D54A8E" w:rsidRPr="00D61DFD" w14:paraId="15C692BA" w14:textId="05FFF3EE" w:rsidTr="00EA06A3">
        <w:trPr>
          <w:trHeight w:val="334"/>
          <w:jc w:val="center"/>
        </w:trPr>
        <w:tc>
          <w:tcPr>
            <w:tcW w:w="634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7194D19" w14:textId="2E4E38AA" w:rsidR="00D54A8E" w:rsidRPr="00D71213" w:rsidRDefault="00D54A8E" w:rsidP="00C4702E">
            <w:pPr>
              <w:jc w:val="both"/>
              <w:rPr>
                <w:b/>
                <w:sz w:val="16"/>
                <w:szCs w:val="16"/>
              </w:rPr>
            </w:pPr>
            <w:r w:rsidRPr="00D71213">
              <w:rPr>
                <w:sz w:val="16"/>
                <w:szCs w:val="16"/>
              </w:rPr>
              <w:t xml:space="preserve">Demais serviços médicos de consultas e exames nas especialidades </w:t>
            </w:r>
            <w:r w:rsidR="00C4702E">
              <w:rPr>
                <w:sz w:val="16"/>
                <w:szCs w:val="16"/>
              </w:rPr>
              <w:t>de</w:t>
            </w:r>
            <w:r>
              <w:rPr>
                <w:sz w:val="16"/>
                <w:szCs w:val="16"/>
              </w:rPr>
              <w:t xml:space="preserve"> </w:t>
            </w:r>
            <w:r w:rsidRPr="00D71213">
              <w:rPr>
                <w:sz w:val="16"/>
                <w:szCs w:val="16"/>
              </w:rPr>
              <w:t>cardiologia, geriatria, reumatologia e outros</w:t>
            </w:r>
          </w:p>
        </w:tc>
        <w:tc>
          <w:tcPr>
            <w:tcW w:w="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0AF7273" w14:textId="5710EFBB" w:rsidR="00D54A8E" w:rsidRPr="00BD3ABA" w:rsidRDefault="00D54A8E" w:rsidP="00BD3ABA">
            <w:pPr>
              <w:ind w:right="102"/>
              <w:jc w:val="center"/>
              <w:rPr>
                <w:color w:val="000000"/>
                <w:sz w:val="18"/>
                <w:szCs w:val="18"/>
              </w:rPr>
            </w:pPr>
          </w:p>
        </w:tc>
        <w:tc>
          <w:tcPr>
            <w:tcW w:w="843" w:type="dxa"/>
            <w:tcBorders>
              <w:top w:val="single" w:sz="4" w:space="0" w:color="000000"/>
              <w:left w:val="single" w:sz="4" w:space="0" w:color="auto"/>
              <w:bottom w:val="single" w:sz="4" w:space="0" w:color="000000"/>
              <w:right w:val="single" w:sz="4" w:space="0" w:color="auto"/>
            </w:tcBorders>
            <w:shd w:val="clear" w:color="auto" w:fill="auto"/>
            <w:vAlign w:val="center"/>
          </w:tcPr>
          <w:p w14:paraId="5D2FD7AE" w14:textId="77777777" w:rsidR="00D54A8E" w:rsidRPr="00BD3ABA" w:rsidRDefault="00D54A8E" w:rsidP="00BD3ABA">
            <w:pPr>
              <w:ind w:right="102"/>
              <w:jc w:val="center"/>
              <w:rPr>
                <w:color w:val="000000"/>
                <w:sz w:val="18"/>
                <w:szCs w:val="18"/>
              </w:rPr>
            </w:pPr>
          </w:p>
        </w:tc>
        <w:tc>
          <w:tcPr>
            <w:tcW w:w="1072" w:type="dxa"/>
            <w:tcBorders>
              <w:top w:val="single" w:sz="4" w:space="0" w:color="000000"/>
              <w:left w:val="single" w:sz="4" w:space="0" w:color="auto"/>
              <w:bottom w:val="single" w:sz="4" w:space="0" w:color="000000"/>
              <w:right w:val="single" w:sz="4" w:space="0" w:color="000000"/>
            </w:tcBorders>
            <w:shd w:val="clear" w:color="auto" w:fill="auto"/>
            <w:vAlign w:val="center"/>
          </w:tcPr>
          <w:p w14:paraId="473DAF0D" w14:textId="77777777" w:rsidR="00D54A8E" w:rsidRPr="00BD3ABA" w:rsidRDefault="00D54A8E" w:rsidP="00BD3ABA">
            <w:pPr>
              <w:ind w:right="102"/>
              <w:jc w:val="center"/>
              <w:rPr>
                <w:color w:val="000000"/>
                <w:sz w:val="18"/>
                <w:szCs w:val="18"/>
              </w:rPr>
            </w:pPr>
          </w:p>
        </w:tc>
      </w:tr>
      <w:tr w:rsidR="00FD2D17" w:rsidRPr="00D61DFD" w14:paraId="0D8FC885" w14:textId="77777777" w:rsidTr="00EA06A3">
        <w:trPr>
          <w:trHeight w:val="334"/>
          <w:jc w:val="center"/>
        </w:trPr>
        <w:tc>
          <w:tcPr>
            <w:tcW w:w="8172" w:type="dxa"/>
            <w:gridSpan w:val="4"/>
            <w:tcBorders>
              <w:top w:val="single" w:sz="4" w:space="0" w:color="000000"/>
              <w:left w:val="single" w:sz="4" w:space="0" w:color="000000"/>
              <w:bottom w:val="single" w:sz="4" w:space="0" w:color="000000"/>
            </w:tcBorders>
            <w:shd w:val="clear" w:color="auto" w:fill="auto"/>
            <w:vAlign w:val="center"/>
          </w:tcPr>
          <w:p w14:paraId="4E5A85FB" w14:textId="77777777" w:rsidR="00FD2D17" w:rsidRPr="00D71213" w:rsidRDefault="00FD2D17" w:rsidP="00923DA9">
            <w:r w:rsidRPr="00D71213">
              <w:rPr>
                <w:b/>
                <w:sz w:val="16"/>
                <w:szCs w:val="16"/>
              </w:rPr>
              <w:t>TOTAL (variável de acordo com o tipo de plantão clínico autorizado no período)</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2C302" w14:textId="77777777" w:rsidR="00FD2D17" w:rsidRPr="00791BE7" w:rsidRDefault="00FD2D17" w:rsidP="00923DA9">
            <w:pPr>
              <w:ind w:right="102"/>
              <w:jc w:val="right"/>
              <w:rPr>
                <w:b/>
                <w:color w:val="000000"/>
                <w:sz w:val="18"/>
                <w:szCs w:val="18"/>
              </w:rPr>
            </w:pPr>
            <w:r w:rsidRPr="00791BE7">
              <w:rPr>
                <w:b/>
                <w:color w:val="000000"/>
                <w:sz w:val="18"/>
                <w:szCs w:val="18"/>
              </w:rPr>
              <w:t>203.9</w:t>
            </w:r>
            <w:r>
              <w:rPr>
                <w:b/>
                <w:color w:val="000000"/>
                <w:sz w:val="18"/>
                <w:szCs w:val="18"/>
              </w:rPr>
              <w:t>79,55</w:t>
            </w:r>
          </w:p>
        </w:tc>
      </w:tr>
    </w:tbl>
    <w:p w14:paraId="326D3EEA" w14:textId="77777777" w:rsidR="009E30C1" w:rsidRDefault="009E30C1" w:rsidP="00FD2D17">
      <w:pPr>
        <w:rPr>
          <w:b/>
          <w:bCs/>
          <w:sz w:val="16"/>
          <w:szCs w:val="16"/>
        </w:rPr>
      </w:pPr>
    </w:p>
    <w:p w14:paraId="5388ED22" w14:textId="77777777" w:rsidR="00FD2D17" w:rsidRPr="00D61DFD" w:rsidRDefault="00FD2D17" w:rsidP="00FD2D17">
      <w:r w:rsidRPr="00D61DFD">
        <w:rPr>
          <w:b/>
          <w:bCs/>
          <w:sz w:val="16"/>
          <w:szCs w:val="16"/>
        </w:rPr>
        <w:t>BLOCO II</w:t>
      </w:r>
    </w:p>
    <w:tbl>
      <w:tblPr>
        <w:tblW w:w="9214" w:type="dxa"/>
        <w:jc w:val="center"/>
        <w:tblLayout w:type="fixed"/>
        <w:tblCellMar>
          <w:left w:w="70" w:type="dxa"/>
          <w:right w:w="70" w:type="dxa"/>
        </w:tblCellMar>
        <w:tblLook w:val="0000" w:firstRow="0" w:lastRow="0" w:firstColumn="0" w:lastColumn="0" w:noHBand="0" w:noVBand="0"/>
      </w:tblPr>
      <w:tblGrid>
        <w:gridCol w:w="7371"/>
        <w:gridCol w:w="851"/>
        <w:gridCol w:w="992"/>
      </w:tblGrid>
      <w:tr w:rsidR="00FD2D17" w:rsidRPr="00D61DFD" w14:paraId="52BC7455" w14:textId="77777777" w:rsidTr="00EA06A3">
        <w:trPr>
          <w:trHeight w:val="270"/>
          <w:jc w:val="center"/>
        </w:trPr>
        <w:tc>
          <w:tcPr>
            <w:tcW w:w="7371" w:type="dxa"/>
            <w:tcBorders>
              <w:top w:val="single" w:sz="8" w:space="0" w:color="000000"/>
              <w:left w:val="single" w:sz="8" w:space="0" w:color="000000"/>
              <w:bottom w:val="single" w:sz="8" w:space="0" w:color="000000"/>
            </w:tcBorders>
            <w:shd w:val="clear" w:color="auto" w:fill="auto"/>
          </w:tcPr>
          <w:p w14:paraId="46FE202C" w14:textId="77777777" w:rsidR="00FD2D17" w:rsidRPr="00D61DFD" w:rsidRDefault="00FD2D17" w:rsidP="00923DA9">
            <w:r w:rsidRPr="00D61DFD">
              <w:rPr>
                <w:b/>
                <w:color w:val="000000"/>
                <w:sz w:val="16"/>
                <w:szCs w:val="16"/>
              </w:rPr>
              <w:t>SERVIÇOS TÉCNICOS</w:t>
            </w:r>
          </w:p>
        </w:tc>
        <w:tc>
          <w:tcPr>
            <w:tcW w:w="851" w:type="dxa"/>
            <w:tcBorders>
              <w:top w:val="single" w:sz="8" w:space="0" w:color="000000"/>
              <w:left w:val="single" w:sz="4" w:space="0" w:color="000000"/>
              <w:bottom w:val="single" w:sz="8" w:space="0" w:color="000000"/>
            </w:tcBorders>
            <w:shd w:val="clear" w:color="auto" w:fill="auto"/>
            <w:vAlign w:val="center"/>
          </w:tcPr>
          <w:p w14:paraId="1E250444" w14:textId="7BDC4B42" w:rsidR="00FD2D17" w:rsidRPr="00D61DFD" w:rsidRDefault="00FD2D17" w:rsidP="00A86399">
            <w:pPr>
              <w:jc w:val="center"/>
            </w:pPr>
            <w:r w:rsidRPr="00D61DFD">
              <w:rPr>
                <w:b/>
                <w:color w:val="000000"/>
                <w:sz w:val="16"/>
                <w:szCs w:val="16"/>
              </w:rPr>
              <w:t>QUANT.MENSAL</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D2154BC" w14:textId="0030EFBE" w:rsidR="00FD2D17" w:rsidRPr="00D61DFD" w:rsidRDefault="00A86399" w:rsidP="00A86399">
            <w:pPr>
              <w:jc w:val="center"/>
            </w:pPr>
            <w:r>
              <w:rPr>
                <w:b/>
                <w:color w:val="000000"/>
                <w:sz w:val="16"/>
                <w:szCs w:val="16"/>
              </w:rPr>
              <w:t>VALOR</w:t>
            </w:r>
            <w:r w:rsidR="00FD2D17" w:rsidRPr="00D61DFD">
              <w:rPr>
                <w:b/>
                <w:color w:val="000000"/>
                <w:sz w:val="16"/>
                <w:szCs w:val="16"/>
              </w:rPr>
              <w:t xml:space="preserve"> MENSAL</w:t>
            </w:r>
          </w:p>
        </w:tc>
      </w:tr>
      <w:tr w:rsidR="00FD2D17" w:rsidRPr="00D61DFD" w14:paraId="1CE059E6" w14:textId="77777777" w:rsidTr="00EA06A3">
        <w:trPr>
          <w:trHeight w:val="255"/>
          <w:jc w:val="center"/>
        </w:trPr>
        <w:tc>
          <w:tcPr>
            <w:tcW w:w="7371" w:type="dxa"/>
            <w:tcBorders>
              <w:top w:val="single" w:sz="8" w:space="0" w:color="000000"/>
              <w:left w:val="single" w:sz="8" w:space="0" w:color="000000"/>
              <w:bottom w:val="single" w:sz="4" w:space="0" w:color="000000"/>
            </w:tcBorders>
            <w:shd w:val="clear" w:color="auto" w:fill="auto"/>
            <w:vAlign w:val="center"/>
          </w:tcPr>
          <w:p w14:paraId="22C7B806" w14:textId="77777777" w:rsidR="00FD2D17" w:rsidRPr="00D61DFD" w:rsidRDefault="00FD2D17" w:rsidP="00923DA9">
            <w:r w:rsidRPr="00D61DFD">
              <w:rPr>
                <w:color w:val="000000"/>
                <w:sz w:val="16"/>
                <w:szCs w:val="16"/>
              </w:rPr>
              <w:t>Serviços de nutricionista</w:t>
            </w:r>
          </w:p>
        </w:tc>
        <w:tc>
          <w:tcPr>
            <w:tcW w:w="851" w:type="dxa"/>
            <w:tcBorders>
              <w:top w:val="single" w:sz="8" w:space="0" w:color="000000"/>
              <w:left w:val="single" w:sz="4" w:space="0" w:color="000000"/>
              <w:bottom w:val="single" w:sz="4" w:space="0" w:color="000000"/>
            </w:tcBorders>
            <w:shd w:val="clear" w:color="auto" w:fill="auto"/>
            <w:vAlign w:val="center"/>
          </w:tcPr>
          <w:p w14:paraId="62EB7B2B" w14:textId="77777777" w:rsidR="00FD2D17" w:rsidRPr="00D61DFD" w:rsidRDefault="00FD2D17" w:rsidP="00923DA9">
            <w:pPr>
              <w:jc w:val="center"/>
            </w:pPr>
            <w:r w:rsidRPr="00D61DFD">
              <w:rPr>
                <w:color w:val="000000"/>
                <w:sz w:val="16"/>
                <w:szCs w:val="16"/>
              </w:rPr>
              <w:t>Demanda</w:t>
            </w:r>
          </w:p>
        </w:tc>
        <w:tc>
          <w:tcPr>
            <w:tcW w:w="99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EE11B46" w14:textId="77777777" w:rsidR="00FD2D17" w:rsidRPr="00D61DFD" w:rsidRDefault="00FD2D17" w:rsidP="00923DA9">
            <w:pPr>
              <w:jc w:val="right"/>
            </w:pPr>
            <w:r w:rsidRPr="008129BF">
              <w:rPr>
                <w:color w:val="000000"/>
                <w:sz w:val="15"/>
                <w:szCs w:val="15"/>
              </w:rPr>
              <w:t>2.325,73</w:t>
            </w:r>
          </w:p>
        </w:tc>
      </w:tr>
      <w:tr w:rsidR="00FD2D17" w:rsidRPr="00D61DFD" w14:paraId="1CBCF545" w14:textId="77777777" w:rsidTr="00EA06A3">
        <w:trPr>
          <w:trHeight w:val="255"/>
          <w:jc w:val="center"/>
        </w:trPr>
        <w:tc>
          <w:tcPr>
            <w:tcW w:w="7371" w:type="dxa"/>
            <w:tcBorders>
              <w:top w:val="single" w:sz="8" w:space="0" w:color="000000"/>
              <w:left w:val="single" w:sz="8" w:space="0" w:color="000000"/>
              <w:bottom w:val="single" w:sz="4" w:space="0" w:color="000000"/>
              <w:right w:val="single" w:sz="4" w:space="0" w:color="auto"/>
            </w:tcBorders>
            <w:shd w:val="clear" w:color="auto" w:fill="auto"/>
            <w:vAlign w:val="center"/>
          </w:tcPr>
          <w:p w14:paraId="65E57DA1" w14:textId="77777777" w:rsidR="00FD2D17" w:rsidRPr="00D61DFD" w:rsidRDefault="00FD2D17" w:rsidP="00923DA9">
            <w:pPr>
              <w:jc w:val="both"/>
            </w:pPr>
            <w:r w:rsidRPr="00D61DFD">
              <w:rPr>
                <w:color w:val="000000"/>
                <w:sz w:val="16"/>
                <w:szCs w:val="16"/>
              </w:rPr>
              <w:t>Serviços técnicos em enfermagem para atendimento e remoção de pessoas acidentadas no perímetro municipal e para acompanhamento em transporte por ambulância incluindo viagens simultâneas, sobre aviso</w:t>
            </w:r>
          </w:p>
        </w:tc>
        <w:tc>
          <w:tcPr>
            <w:tcW w:w="851" w:type="dxa"/>
            <w:tcBorders>
              <w:top w:val="single" w:sz="8" w:space="0" w:color="000000"/>
              <w:left w:val="single" w:sz="4" w:space="0" w:color="auto"/>
              <w:bottom w:val="single" w:sz="4" w:space="0" w:color="000000"/>
            </w:tcBorders>
            <w:shd w:val="clear" w:color="auto" w:fill="auto"/>
            <w:vAlign w:val="center"/>
          </w:tcPr>
          <w:p w14:paraId="301188B8" w14:textId="77777777" w:rsidR="00FD2D17" w:rsidRPr="00FD2D17" w:rsidRDefault="00FD2D17" w:rsidP="00FD2D17">
            <w:pPr>
              <w:jc w:val="center"/>
            </w:pPr>
            <w:r w:rsidRPr="00FD2D17">
              <w:rPr>
                <w:color w:val="000000"/>
                <w:sz w:val="16"/>
                <w:szCs w:val="16"/>
              </w:rPr>
              <w:t>Demanda</w:t>
            </w:r>
          </w:p>
        </w:tc>
        <w:tc>
          <w:tcPr>
            <w:tcW w:w="992"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BB6BEA8" w14:textId="77777777" w:rsidR="00FD2D17" w:rsidRPr="00D61DFD" w:rsidRDefault="00FD2D17" w:rsidP="00923DA9">
            <w:pPr>
              <w:jc w:val="right"/>
            </w:pPr>
            <w:r w:rsidRPr="00D61DFD">
              <w:rPr>
                <w:color w:val="000000"/>
                <w:sz w:val="16"/>
                <w:szCs w:val="16"/>
              </w:rPr>
              <w:t>7.</w:t>
            </w:r>
            <w:r>
              <w:rPr>
                <w:color w:val="000000"/>
                <w:sz w:val="16"/>
                <w:szCs w:val="16"/>
              </w:rPr>
              <w:t>878,33</w:t>
            </w:r>
          </w:p>
        </w:tc>
      </w:tr>
      <w:tr w:rsidR="00FD2D17" w:rsidRPr="00D61DFD" w14:paraId="72508885" w14:textId="77777777" w:rsidTr="00EA06A3">
        <w:trPr>
          <w:trHeight w:val="255"/>
          <w:jc w:val="center"/>
        </w:trPr>
        <w:tc>
          <w:tcPr>
            <w:tcW w:w="7371" w:type="dxa"/>
            <w:tcBorders>
              <w:left w:val="single" w:sz="8" w:space="0" w:color="000000"/>
              <w:bottom w:val="single" w:sz="4" w:space="0" w:color="000000"/>
              <w:right w:val="single" w:sz="4" w:space="0" w:color="auto"/>
            </w:tcBorders>
            <w:shd w:val="clear" w:color="auto" w:fill="auto"/>
            <w:vAlign w:val="center"/>
          </w:tcPr>
          <w:p w14:paraId="181A216D" w14:textId="77777777" w:rsidR="00FD2D17" w:rsidRPr="00D61DFD" w:rsidRDefault="00FD2D17" w:rsidP="00923DA9">
            <w:r w:rsidRPr="00D61DFD">
              <w:rPr>
                <w:color w:val="000000"/>
                <w:sz w:val="16"/>
                <w:szCs w:val="16"/>
              </w:rPr>
              <w:t>Serviços de Raio-X, incluindo plantão sobre aviso</w:t>
            </w:r>
          </w:p>
        </w:tc>
        <w:tc>
          <w:tcPr>
            <w:tcW w:w="851" w:type="dxa"/>
            <w:tcBorders>
              <w:left w:val="single" w:sz="4" w:space="0" w:color="auto"/>
              <w:bottom w:val="single" w:sz="4" w:space="0" w:color="000000"/>
            </w:tcBorders>
            <w:shd w:val="clear" w:color="auto" w:fill="auto"/>
            <w:vAlign w:val="center"/>
          </w:tcPr>
          <w:p w14:paraId="3D80FF68" w14:textId="77777777" w:rsidR="00FD2D17" w:rsidRPr="00FD2D17" w:rsidRDefault="00FD2D17" w:rsidP="00FD2D17">
            <w:pPr>
              <w:jc w:val="center"/>
            </w:pPr>
            <w:r w:rsidRPr="00FD2D17">
              <w:rPr>
                <w:color w:val="000000"/>
                <w:sz w:val="16"/>
                <w:szCs w:val="16"/>
              </w:rPr>
              <w:t>Demanda</w:t>
            </w:r>
          </w:p>
        </w:tc>
        <w:tc>
          <w:tcPr>
            <w:tcW w:w="992" w:type="dxa"/>
            <w:tcBorders>
              <w:left w:val="single" w:sz="4" w:space="0" w:color="000000"/>
              <w:bottom w:val="single" w:sz="4" w:space="0" w:color="000000"/>
              <w:right w:val="single" w:sz="4" w:space="0" w:color="000000"/>
            </w:tcBorders>
            <w:shd w:val="clear" w:color="auto" w:fill="auto"/>
            <w:vAlign w:val="center"/>
          </w:tcPr>
          <w:p w14:paraId="18D30416" w14:textId="77777777" w:rsidR="00FD2D17" w:rsidRPr="00D61DFD" w:rsidRDefault="00FD2D17" w:rsidP="00923DA9">
            <w:pPr>
              <w:jc w:val="right"/>
            </w:pPr>
            <w:r w:rsidRPr="00791BE7">
              <w:rPr>
                <w:color w:val="000000"/>
                <w:sz w:val="16"/>
                <w:szCs w:val="16"/>
              </w:rPr>
              <w:t>8.</w:t>
            </w:r>
            <w:r>
              <w:rPr>
                <w:color w:val="000000"/>
                <w:sz w:val="16"/>
                <w:szCs w:val="16"/>
              </w:rPr>
              <w:t>570,52</w:t>
            </w:r>
          </w:p>
        </w:tc>
      </w:tr>
      <w:tr w:rsidR="00BD3ABA" w:rsidRPr="00D61DFD" w14:paraId="34522753" w14:textId="77777777" w:rsidTr="00EA06A3">
        <w:trPr>
          <w:trHeight w:val="255"/>
          <w:jc w:val="center"/>
        </w:trPr>
        <w:tc>
          <w:tcPr>
            <w:tcW w:w="7371" w:type="dxa"/>
            <w:tcBorders>
              <w:top w:val="single" w:sz="4" w:space="0" w:color="000000"/>
              <w:left w:val="single" w:sz="8" w:space="0" w:color="000000"/>
              <w:bottom w:val="single" w:sz="4" w:space="0" w:color="000000"/>
              <w:right w:val="single" w:sz="4" w:space="0" w:color="auto"/>
            </w:tcBorders>
            <w:shd w:val="clear" w:color="auto" w:fill="auto"/>
            <w:vAlign w:val="center"/>
          </w:tcPr>
          <w:p w14:paraId="1B985AA0" w14:textId="4933D97E" w:rsidR="00BD3ABA" w:rsidRPr="00D71213" w:rsidRDefault="00BD3ABA" w:rsidP="00DB6F81">
            <w:pPr>
              <w:rPr>
                <w:b/>
                <w:color w:val="000000"/>
                <w:sz w:val="16"/>
                <w:szCs w:val="16"/>
              </w:rPr>
            </w:pPr>
            <w:r w:rsidRPr="00D71213">
              <w:rPr>
                <w:color w:val="000000"/>
                <w:sz w:val="16"/>
                <w:szCs w:val="16"/>
              </w:rPr>
              <w:t>Demais serviços técnicos nas áreas de exames laboratoriais, nutrição, psicologia, fisioterapia e outros</w:t>
            </w:r>
          </w:p>
        </w:tc>
        <w:tc>
          <w:tcPr>
            <w:tcW w:w="184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ED9605A" w14:textId="124A786B" w:rsidR="00BD3ABA" w:rsidRPr="008129BF" w:rsidRDefault="00BD3ABA" w:rsidP="00BD3ABA">
            <w:pPr>
              <w:jc w:val="center"/>
              <w:rPr>
                <w:b/>
                <w:color w:val="000000"/>
                <w:sz w:val="18"/>
                <w:szCs w:val="18"/>
              </w:rPr>
            </w:pPr>
          </w:p>
        </w:tc>
      </w:tr>
      <w:tr w:rsidR="00FD2D17" w:rsidRPr="00D61DFD" w14:paraId="56A425CA" w14:textId="77777777" w:rsidTr="00EA06A3">
        <w:trPr>
          <w:trHeight w:val="255"/>
          <w:jc w:val="center"/>
        </w:trPr>
        <w:tc>
          <w:tcPr>
            <w:tcW w:w="8222" w:type="dxa"/>
            <w:gridSpan w:val="2"/>
            <w:tcBorders>
              <w:top w:val="single" w:sz="4" w:space="0" w:color="000000"/>
              <w:left w:val="single" w:sz="8" w:space="0" w:color="000000"/>
              <w:bottom w:val="single" w:sz="4" w:space="0" w:color="000000"/>
            </w:tcBorders>
            <w:shd w:val="clear" w:color="auto" w:fill="auto"/>
            <w:vAlign w:val="center"/>
          </w:tcPr>
          <w:p w14:paraId="16924FEE" w14:textId="77777777" w:rsidR="00FD2D17" w:rsidRPr="00D61DFD" w:rsidRDefault="00FD2D17" w:rsidP="00923DA9">
            <w:r w:rsidRPr="00D61DFD">
              <w:rPr>
                <w:b/>
                <w:color w:val="000000"/>
                <w:sz w:val="16"/>
                <w:szCs w:val="16"/>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0973" w14:textId="77777777" w:rsidR="00FD2D17" w:rsidRPr="00583607" w:rsidRDefault="00FD2D17" w:rsidP="00923DA9">
            <w:pPr>
              <w:jc w:val="right"/>
              <w:rPr>
                <w:b/>
                <w:color w:val="000000"/>
                <w:sz w:val="18"/>
                <w:szCs w:val="18"/>
              </w:rPr>
            </w:pPr>
            <w:r w:rsidRPr="008129BF">
              <w:rPr>
                <w:b/>
                <w:color w:val="000000"/>
                <w:sz w:val="18"/>
                <w:szCs w:val="18"/>
              </w:rPr>
              <w:t>18.774,58</w:t>
            </w:r>
          </w:p>
        </w:tc>
      </w:tr>
    </w:tbl>
    <w:p w14:paraId="724AAC3E" w14:textId="77777777" w:rsidR="00FD2D17" w:rsidRPr="00D61DFD" w:rsidRDefault="00FD2D17" w:rsidP="00FD2D17">
      <w:pPr>
        <w:rPr>
          <w:sz w:val="16"/>
          <w:szCs w:val="16"/>
        </w:rPr>
      </w:pPr>
    </w:p>
    <w:p w14:paraId="35BEBC03" w14:textId="77777777" w:rsidR="00FD2D17" w:rsidRPr="00D61DFD" w:rsidRDefault="00FD2D17" w:rsidP="00FD2D17">
      <w:r w:rsidRPr="00D61DFD">
        <w:rPr>
          <w:b/>
          <w:bCs/>
          <w:sz w:val="16"/>
          <w:szCs w:val="16"/>
        </w:rPr>
        <w:t>BLOCO III</w:t>
      </w:r>
    </w:p>
    <w:tbl>
      <w:tblPr>
        <w:tblW w:w="9214" w:type="dxa"/>
        <w:jc w:val="center"/>
        <w:tblLayout w:type="fixed"/>
        <w:tblCellMar>
          <w:left w:w="70" w:type="dxa"/>
          <w:right w:w="70" w:type="dxa"/>
        </w:tblCellMar>
        <w:tblLook w:val="0000" w:firstRow="0" w:lastRow="0" w:firstColumn="0" w:lastColumn="0" w:noHBand="0" w:noVBand="0"/>
      </w:tblPr>
      <w:tblGrid>
        <w:gridCol w:w="8222"/>
        <w:gridCol w:w="992"/>
      </w:tblGrid>
      <w:tr w:rsidR="00FD2D17" w:rsidRPr="00D61DFD" w14:paraId="19D5A064" w14:textId="77777777" w:rsidTr="00EA06A3">
        <w:trPr>
          <w:trHeight w:val="270"/>
          <w:jc w:val="center"/>
        </w:trPr>
        <w:tc>
          <w:tcPr>
            <w:tcW w:w="8222" w:type="dxa"/>
            <w:tcBorders>
              <w:top w:val="single" w:sz="8" w:space="0" w:color="000000"/>
              <w:left w:val="single" w:sz="8" w:space="0" w:color="000000"/>
              <w:bottom w:val="single" w:sz="8" w:space="0" w:color="000000"/>
            </w:tcBorders>
            <w:shd w:val="clear" w:color="auto" w:fill="auto"/>
          </w:tcPr>
          <w:p w14:paraId="713F91BC" w14:textId="77777777" w:rsidR="00FD2D17" w:rsidRPr="00D61DFD" w:rsidRDefault="00FD2D17" w:rsidP="00923DA9">
            <w:r w:rsidRPr="00D61DFD">
              <w:rPr>
                <w:b/>
                <w:color w:val="000000"/>
                <w:sz w:val="16"/>
                <w:szCs w:val="16"/>
              </w:rPr>
              <w:t>CUSTEIO DE PESSOAL E ENCARGOS</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6680105" w14:textId="7E51C3AF" w:rsidR="00A86399" w:rsidRDefault="00A86399" w:rsidP="00923DA9">
            <w:pPr>
              <w:jc w:val="center"/>
              <w:rPr>
                <w:b/>
                <w:color w:val="000000"/>
                <w:sz w:val="16"/>
                <w:szCs w:val="16"/>
              </w:rPr>
            </w:pPr>
            <w:r>
              <w:rPr>
                <w:b/>
                <w:color w:val="000000"/>
                <w:sz w:val="16"/>
                <w:szCs w:val="16"/>
              </w:rPr>
              <w:t>VALOR</w:t>
            </w:r>
          </w:p>
          <w:p w14:paraId="2EC6C08D" w14:textId="3419AF12" w:rsidR="00FD2D17" w:rsidRPr="00D61DFD" w:rsidRDefault="00FD2D17" w:rsidP="00923DA9">
            <w:pPr>
              <w:jc w:val="center"/>
            </w:pPr>
            <w:r w:rsidRPr="00D61DFD">
              <w:rPr>
                <w:b/>
                <w:color w:val="000000"/>
                <w:sz w:val="16"/>
                <w:szCs w:val="16"/>
              </w:rPr>
              <w:t>MENSAL</w:t>
            </w:r>
          </w:p>
        </w:tc>
      </w:tr>
      <w:tr w:rsidR="00FD2D17" w:rsidRPr="00D61DFD" w14:paraId="298EDABB" w14:textId="77777777" w:rsidTr="00EA06A3">
        <w:trPr>
          <w:trHeight w:val="255"/>
          <w:jc w:val="center"/>
        </w:trPr>
        <w:tc>
          <w:tcPr>
            <w:tcW w:w="8222" w:type="dxa"/>
            <w:tcBorders>
              <w:top w:val="single" w:sz="4" w:space="0" w:color="000000"/>
              <w:left w:val="single" w:sz="8" w:space="0" w:color="000000"/>
              <w:bottom w:val="single" w:sz="4" w:space="0" w:color="000000"/>
            </w:tcBorders>
            <w:shd w:val="clear" w:color="auto" w:fill="auto"/>
            <w:vAlign w:val="center"/>
          </w:tcPr>
          <w:p w14:paraId="3376D487" w14:textId="77777777" w:rsidR="00FD2D17" w:rsidRPr="00D61DFD" w:rsidRDefault="00FD2D17" w:rsidP="00923DA9">
            <w:r w:rsidRPr="00D61DFD">
              <w:rPr>
                <w:color w:val="000000"/>
                <w:sz w:val="16"/>
                <w:szCs w:val="16"/>
              </w:rPr>
              <w:t>Custeio de pessoal e encargos sociais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3FB5C" w14:textId="77777777" w:rsidR="00FD2D17" w:rsidRPr="00D61DFD" w:rsidRDefault="00FD2D17" w:rsidP="00923DA9">
            <w:pPr>
              <w:jc w:val="right"/>
            </w:pPr>
            <w:r w:rsidRPr="00D61DFD">
              <w:rPr>
                <w:color w:val="000000"/>
                <w:sz w:val="16"/>
                <w:szCs w:val="16"/>
              </w:rPr>
              <w:t>8</w:t>
            </w:r>
            <w:r>
              <w:rPr>
                <w:color w:val="000000"/>
                <w:sz w:val="16"/>
                <w:szCs w:val="16"/>
              </w:rPr>
              <w:t>9</w:t>
            </w:r>
            <w:r w:rsidRPr="00D61DFD">
              <w:rPr>
                <w:color w:val="000000"/>
                <w:sz w:val="16"/>
                <w:szCs w:val="16"/>
              </w:rPr>
              <w:t>.</w:t>
            </w:r>
            <w:r>
              <w:rPr>
                <w:color w:val="000000"/>
                <w:sz w:val="16"/>
                <w:szCs w:val="16"/>
              </w:rPr>
              <w:t>882,63</w:t>
            </w:r>
          </w:p>
        </w:tc>
      </w:tr>
      <w:tr w:rsidR="00FD2D17" w:rsidRPr="00D61DFD" w14:paraId="202415D3" w14:textId="77777777" w:rsidTr="00EA06A3">
        <w:trPr>
          <w:trHeight w:val="255"/>
          <w:jc w:val="center"/>
        </w:trPr>
        <w:tc>
          <w:tcPr>
            <w:tcW w:w="8222" w:type="dxa"/>
            <w:tcBorders>
              <w:top w:val="single" w:sz="4" w:space="0" w:color="000000"/>
              <w:left w:val="single" w:sz="8" w:space="0" w:color="000000"/>
              <w:bottom w:val="single" w:sz="4" w:space="0" w:color="000000"/>
            </w:tcBorders>
            <w:shd w:val="clear" w:color="auto" w:fill="auto"/>
            <w:vAlign w:val="center"/>
          </w:tcPr>
          <w:p w14:paraId="6869F765" w14:textId="77777777" w:rsidR="00FD2D17" w:rsidRPr="00D61DFD" w:rsidRDefault="00FD2D17" w:rsidP="00923DA9">
            <w:r w:rsidRPr="00D61DFD">
              <w:rPr>
                <w:b/>
                <w:color w:val="000000"/>
                <w:sz w:val="16"/>
                <w:szCs w:val="16"/>
              </w:rPr>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4D820" w14:textId="77777777" w:rsidR="00FD2D17" w:rsidRPr="00791BE7" w:rsidRDefault="00FD2D17" w:rsidP="00923DA9">
            <w:pPr>
              <w:jc w:val="right"/>
              <w:rPr>
                <w:sz w:val="18"/>
                <w:szCs w:val="18"/>
              </w:rPr>
            </w:pPr>
            <w:r w:rsidRPr="00791BE7">
              <w:rPr>
                <w:b/>
                <w:color w:val="000000"/>
                <w:sz w:val="18"/>
                <w:szCs w:val="18"/>
              </w:rPr>
              <w:t>89.882,63</w:t>
            </w:r>
          </w:p>
        </w:tc>
      </w:tr>
    </w:tbl>
    <w:p w14:paraId="2365FD18" w14:textId="77777777" w:rsidR="00FD2D17" w:rsidRPr="00D61DFD" w:rsidRDefault="00FD2D17" w:rsidP="00FD2D17">
      <w:pPr>
        <w:rPr>
          <w:sz w:val="16"/>
          <w:szCs w:val="16"/>
        </w:rPr>
      </w:pPr>
    </w:p>
    <w:p w14:paraId="1AAB5976" w14:textId="77777777" w:rsidR="00FD2D17" w:rsidRPr="00D61DFD" w:rsidRDefault="00FD2D17" w:rsidP="00FD2D17">
      <w:pPr>
        <w:jc w:val="both"/>
      </w:pPr>
      <w:r w:rsidRPr="00D61DFD">
        <w:rPr>
          <w:b/>
          <w:bCs/>
          <w:sz w:val="16"/>
          <w:szCs w:val="16"/>
        </w:rPr>
        <w:t>BLOCO IV</w:t>
      </w:r>
    </w:p>
    <w:tbl>
      <w:tblPr>
        <w:tblW w:w="9214" w:type="dxa"/>
        <w:jc w:val="center"/>
        <w:tblLayout w:type="fixed"/>
        <w:tblCellMar>
          <w:left w:w="70" w:type="dxa"/>
          <w:right w:w="70" w:type="dxa"/>
        </w:tblCellMar>
        <w:tblLook w:val="0000" w:firstRow="0" w:lastRow="0" w:firstColumn="0" w:lastColumn="0" w:noHBand="0" w:noVBand="0"/>
      </w:tblPr>
      <w:tblGrid>
        <w:gridCol w:w="8222"/>
        <w:gridCol w:w="992"/>
      </w:tblGrid>
      <w:tr w:rsidR="00FD2D17" w:rsidRPr="00D61DFD" w14:paraId="0991F7B8" w14:textId="77777777" w:rsidTr="00EA06A3">
        <w:trPr>
          <w:trHeight w:val="270"/>
          <w:jc w:val="center"/>
        </w:trPr>
        <w:tc>
          <w:tcPr>
            <w:tcW w:w="8222" w:type="dxa"/>
            <w:tcBorders>
              <w:top w:val="single" w:sz="8" w:space="0" w:color="000000"/>
              <w:left w:val="single" w:sz="8" w:space="0" w:color="000000"/>
              <w:bottom w:val="single" w:sz="8" w:space="0" w:color="000000"/>
            </w:tcBorders>
            <w:shd w:val="clear" w:color="auto" w:fill="auto"/>
          </w:tcPr>
          <w:p w14:paraId="3A93D23E" w14:textId="77777777" w:rsidR="00FD2D17" w:rsidRPr="00D61DFD" w:rsidRDefault="00FD2D17" w:rsidP="00923DA9">
            <w:r w:rsidRPr="00D61DFD">
              <w:rPr>
                <w:b/>
                <w:sz w:val="16"/>
                <w:szCs w:val="16"/>
              </w:rPr>
              <w:t>MANUTENÇÃO DE DESPESAS OPERACIONAIS</w:t>
            </w:r>
          </w:p>
        </w:tc>
        <w:tc>
          <w:tcPr>
            <w:tcW w:w="99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D332E43" w14:textId="13148A65" w:rsidR="00A86399" w:rsidRDefault="00A86399" w:rsidP="00923DA9">
            <w:pPr>
              <w:jc w:val="center"/>
              <w:rPr>
                <w:b/>
                <w:sz w:val="16"/>
                <w:szCs w:val="16"/>
              </w:rPr>
            </w:pPr>
            <w:r>
              <w:rPr>
                <w:b/>
                <w:sz w:val="16"/>
                <w:szCs w:val="16"/>
              </w:rPr>
              <w:t>VALOR</w:t>
            </w:r>
            <w:r w:rsidR="00FD2D17" w:rsidRPr="00D61DFD">
              <w:rPr>
                <w:b/>
                <w:sz w:val="16"/>
                <w:szCs w:val="16"/>
              </w:rPr>
              <w:t xml:space="preserve"> </w:t>
            </w:r>
          </w:p>
          <w:p w14:paraId="53F56E36" w14:textId="1FD8BD34" w:rsidR="00FD2D17" w:rsidRPr="00A86399" w:rsidRDefault="00FD2D17" w:rsidP="00A86399">
            <w:pPr>
              <w:jc w:val="center"/>
              <w:rPr>
                <w:b/>
                <w:sz w:val="16"/>
                <w:szCs w:val="16"/>
              </w:rPr>
            </w:pPr>
            <w:r w:rsidRPr="00D61DFD">
              <w:rPr>
                <w:b/>
                <w:sz w:val="16"/>
                <w:szCs w:val="16"/>
              </w:rPr>
              <w:t>MENSAL</w:t>
            </w:r>
          </w:p>
        </w:tc>
      </w:tr>
      <w:tr w:rsidR="00FD2D17" w:rsidRPr="00D61DFD" w14:paraId="2C670722" w14:textId="77777777" w:rsidTr="00EA06A3">
        <w:trPr>
          <w:trHeight w:val="255"/>
          <w:jc w:val="center"/>
        </w:trPr>
        <w:tc>
          <w:tcPr>
            <w:tcW w:w="8222" w:type="dxa"/>
            <w:tcBorders>
              <w:top w:val="single" w:sz="4" w:space="0" w:color="000000"/>
              <w:left w:val="single" w:sz="8" w:space="0" w:color="000000"/>
              <w:bottom w:val="single" w:sz="4" w:space="0" w:color="000000"/>
            </w:tcBorders>
            <w:shd w:val="clear" w:color="auto" w:fill="auto"/>
            <w:vAlign w:val="center"/>
          </w:tcPr>
          <w:p w14:paraId="3FD9091D" w14:textId="77777777" w:rsidR="00FD2D17" w:rsidRPr="00D61DFD" w:rsidRDefault="00FD2D17" w:rsidP="00923DA9">
            <w:r w:rsidRPr="00D61DFD">
              <w:rPr>
                <w:sz w:val="16"/>
                <w:szCs w:val="16"/>
              </w:rPr>
              <w:t>Materiais e serviços</w:t>
            </w:r>
          </w:p>
          <w:p w14:paraId="043F6B04" w14:textId="77777777" w:rsidR="00FD2D17" w:rsidRPr="00D61DFD" w:rsidRDefault="00FD2D17" w:rsidP="00923DA9">
            <w:r w:rsidRPr="00D61DFD">
              <w:rPr>
                <w:b/>
                <w:sz w:val="16"/>
                <w:szCs w:val="16"/>
              </w:rPr>
              <w:t xml:space="preserve">- </w:t>
            </w:r>
            <w:r w:rsidRPr="00D61DFD">
              <w:rPr>
                <w:sz w:val="16"/>
                <w:szCs w:val="16"/>
              </w:rPr>
              <w:t>Medicamentos</w:t>
            </w:r>
          </w:p>
          <w:p w14:paraId="0FF924E4" w14:textId="77777777" w:rsidR="00FD2D17" w:rsidRPr="00D61DFD" w:rsidRDefault="00FD2D17" w:rsidP="00923DA9">
            <w:r w:rsidRPr="00D61DFD">
              <w:rPr>
                <w:sz w:val="16"/>
                <w:szCs w:val="16"/>
              </w:rPr>
              <w:t>- Alimentação</w:t>
            </w:r>
          </w:p>
          <w:p w14:paraId="6408E74A" w14:textId="77777777" w:rsidR="00FD2D17" w:rsidRPr="00D61DFD" w:rsidRDefault="00FD2D17" w:rsidP="00923DA9">
            <w:r w:rsidRPr="00D61DFD">
              <w:rPr>
                <w:sz w:val="16"/>
                <w:szCs w:val="16"/>
              </w:rPr>
              <w:t>- Materiais de limpeza</w:t>
            </w:r>
          </w:p>
          <w:p w14:paraId="449DDF05" w14:textId="77777777" w:rsidR="00FD2D17" w:rsidRPr="00D61DFD" w:rsidRDefault="00FD2D17" w:rsidP="00923DA9">
            <w:r w:rsidRPr="00D61DFD">
              <w:rPr>
                <w:sz w:val="16"/>
                <w:szCs w:val="16"/>
              </w:rPr>
              <w:t>- Energia Elétrica</w:t>
            </w:r>
          </w:p>
          <w:p w14:paraId="7781942F" w14:textId="77777777" w:rsidR="00FD2D17" w:rsidRPr="00D61DFD" w:rsidRDefault="00FD2D17" w:rsidP="00923DA9">
            <w:r w:rsidRPr="00D61DFD">
              <w:rPr>
                <w:sz w:val="16"/>
                <w:szCs w:val="16"/>
              </w:rPr>
              <w:t>- Água</w:t>
            </w:r>
          </w:p>
          <w:p w14:paraId="411ED951" w14:textId="77777777" w:rsidR="00FD2D17" w:rsidRPr="00D61DFD" w:rsidRDefault="00FD2D17" w:rsidP="00923DA9">
            <w:r w:rsidRPr="00D61DFD">
              <w:rPr>
                <w:sz w:val="16"/>
                <w:szCs w:val="16"/>
              </w:rPr>
              <w:t>- Recolhimento Lixo Hospitalar</w:t>
            </w:r>
          </w:p>
          <w:p w14:paraId="5783D735" w14:textId="77777777" w:rsidR="00FD2D17" w:rsidRPr="00D61DFD" w:rsidRDefault="00FD2D17" w:rsidP="00923DA9">
            <w:r w:rsidRPr="00D61DFD">
              <w:rPr>
                <w:sz w:val="16"/>
                <w:szCs w:val="16"/>
              </w:rPr>
              <w:t>- Telefonia</w:t>
            </w:r>
          </w:p>
          <w:p w14:paraId="77E403D6" w14:textId="77777777" w:rsidR="00FD2D17" w:rsidRPr="00D61DFD" w:rsidRDefault="00FD2D17" w:rsidP="00923DA9">
            <w:r w:rsidRPr="00D61DFD">
              <w:rPr>
                <w:sz w:val="16"/>
                <w:szCs w:val="16"/>
              </w:rPr>
              <w:t>- Honorários Contábeis</w:t>
            </w:r>
          </w:p>
          <w:p w14:paraId="0174250D" w14:textId="77777777" w:rsidR="00FD2D17" w:rsidRPr="00D61DFD" w:rsidRDefault="00FD2D17" w:rsidP="00923DA9">
            <w:r w:rsidRPr="00D61DFD">
              <w:rPr>
                <w:sz w:val="16"/>
                <w:szCs w:val="16"/>
              </w:rPr>
              <w:t>- Honorários Advocatícios</w:t>
            </w:r>
          </w:p>
          <w:p w14:paraId="5FBE2462" w14:textId="77777777" w:rsidR="00FD2D17" w:rsidRPr="00D61DFD" w:rsidRDefault="00FD2D17" w:rsidP="00923DA9">
            <w:r w:rsidRPr="00D61DFD">
              <w:rPr>
                <w:sz w:val="16"/>
                <w:szCs w:val="16"/>
              </w:rPr>
              <w:t>- Dedetizações</w:t>
            </w:r>
          </w:p>
          <w:p w14:paraId="1C86BA71" w14:textId="77777777" w:rsidR="00FD2D17" w:rsidRPr="00D61DFD" w:rsidRDefault="00FD2D17" w:rsidP="00923DA9">
            <w:r w:rsidRPr="00D61DFD">
              <w:rPr>
                <w:sz w:val="16"/>
                <w:szCs w:val="16"/>
              </w:rPr>
              <w:t>- Serviços Informática</w:t>
            </w:r>
          </w:p>
          <w:p w14:paraId="77AB4322" w14:textId="77777777" w:rsidR="00FD2D17" w:rsidRPr="00D61DFD" w:rsidRDefault="00FD2D17" w:rsidP="00923DA9">
            <w:pPr>
              <w:rPr>
                <w:sz w:val="16"/>
                <w:szCs w:val="16"/>
              </w:rPr>
            </w:pPr>
            <w:r w:rsidRPr="00D61DFD">
              <w:rPr>
                <w:sz w:val="16"/>
                <w:szCs w:val="16"/>
              </w:rPr>
              <w:t>- Manutenção de Equipamentos</w:t>
            </w:r>
          </w:p>
          <w:p w14:paraId="003B7780" w14:textId="77777777" w:rsidR="00FD2D17" w:rsidRDefault="00FD2D17" w:rsidP="00923DA9">
            <w:pPr>
              <w:rPr>
                <w:sz w:val="16"/>
                <w:szCs w:val="16"/>
              </w:rPr>
            </w:pPr>
            <w:r w:rsidRPr="00D61DFD">
              <w:rPr>
                <w:sz w:val="16"/>
                <w:szCs w:val="16"/>
              </w:rPr>
              <w:t>- Cuidadores para pacientes internados</w:t>
            </w:r>
          </w:p>
          <w:p w14:paraId="0AA698B2" w14:textId="4D401E75" w:rsidR="00FD2D17" w:rsidRDefault="00FD2D17" w:rsidP="00FD2D17">
            <w:pPr>
              <w:rPr>
                <w:sz w:val="16"/>
                <w:szCs w:val="16"/>
              </w:rPr>
            </w:pPr>
            <w:r>
              <w:rPr>
                <w:sz w:val="16"/>
                <w:szCs w:val="16"/>
              </w:rPr>
              <w:t xml:space="preserve">- Materiais e </w:t>
            </w:r>
            <w:r w:rsidR="00125CCB">
              <w:rPr>
                <w:sz w:val="16"/>
                <w:szCs w:val="16"/>
              </w:rPr>
              <w:t>s</w:t>
            </w:r>
            <w:r>
              <w:rPr>
                <w:sz w:val="16"/>
                <w:szCs w:val="16"/>
              </w:rPr>
              <w:t>erviços de obras civis</w:t>
            </w:r>
          </w:p>
          <w:p w14:paraId="04641EA1" w14:textId="2760EB57" w:rsidR="00FD2D17" w:rsidRPr="00D61DFD" w:rsidRDefault="00FD2D17" w:rsidP="00FD2D17">
            <w:r w:rsidRPr="00D61DFD">
              <w:rPr>
                <w:sz w:val="16"/>
                <w:szCs w:val="16"/>
              </w:rPr>
              <w:lastRenderedPageBreak/>
              <w:t xml:space="preserve">- </w:t>
            </w:r>
            <w:r>
              <w:rPr>
                <w:sz w:val="16"/>
                <w:szCs w:val="16"/>
              </w:rPr>
              <w:t>Outras Despesas de manutenção</w:t>
            </w:r>
            <w:r w:rsidR="00125CCB">
              <w:rPr>
                <w:sz w:val="16"/>
                <w:szCs w:val="16"/>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F7B1A7" w14:textId="77777777" w:rsidR="00FD2D17" w:rsidRPr="00D61DFD" w:rsidRDefault="00FD2D17" w:rsidP="00923DA9">
            <w:pPr>
              <w:jc w:val="right"/>
            </w:pPr>
            <w:r w:rsidRPr="00D61DFD">
              <w:rPr>
                <w:sz w:val="16"/>
                <w:szCs w:val="16"/>
              </w:rPr>
              <w:lastRenderedPageBreak/>
              <w:t>51.200,40</w:t>
            </w:r>
          </w:p>
        </w:tc>
      </w:tr>
      <w:tr w:rsidR="00FD2D17" w:rsidRPr="00D61DFD" w14:paraId="11C191AB" w14:textId="77777777" w:rsidTr="00EA06A3">
        <w:trPr>
          <w:trHeight w:val="255"/>
          <w:jc w:val="center"/>
        </w:trPr>
        <w:tc>
          <w:tcPr>
            <w:tcW w:w="8222" w:type="dxa"/>
            <w:tcBorders>
              <w:top w:val="single" w:sz="4" w:space="0" w:color="000000"/>
              <w:left w:val="single" w:sz="8" w:space="0" w:color="000000"/>
              <w:bottom w:val="single" w:sz="4" w:space="0" w:color="000000"/>
            </w:tcBorders>
            <w:shd w:val="clear" w:color="auto" w:fill="auto"/>
            <w:vAlign w:val="center"/>
          </w:tcPr>
          <w:p w14:paraId="07895E23" w14:textId="77777777" w:rsidR="00FD2D17" w:rsidRPr="00D61DFD" w:rsidRDefault="00FD2D17" w:rsidP="00923DA9">
            <w:r w:rsidRPr="00D61DFD">
              <w:rPr>
                <w:b/>
                <w:sz w:val="16"/>
                <w:szCs w:val="16"/>
              </w:rPr>
              <w:lastRenderedPageBreak/>
              <w:t>TOTAL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D1814" w14:textId="77777777" w:rsidR="00FD2D17" w:rsidRPr="00791BE7" w:rsidRDefault="00FD2D17" w:rsidP="00923DA9">
            <w:pPr>
              <w:jc w:val="right"/>
              <w:rPr>
                <w:sz w:val="18"/>
                <w:szCs w:val="18"/>
              </w:rPr>
            </w:pPr>
            <w:r w:rsidRPr="00791BE7">
              <w:rPr>
                <w:b/>
                <w:sz w:val="18"/>
                <w:szCs w:val="18"/>
              </w:rPr>
              <w:t>51.200,40</w:t>
            </w:r>
          </w:p>
        </w:tc>
      </w:tr>
    </w:tbl>
    <w:p w14:paraId="49FE198C" w14:textId="77777777" w:rsidR="00FD2D17" w:rsidRPr="00D61DFD" w:rsidRDefault="00FD2D17" w:rsidP="00FD2D17">
      <w:pPr>
        <w:ind w:right="623"/>
        <w:jc w:val="both"/>
        <w:rPr>
          <w:sz w:val="14"/>
          <w:szCs w:val="16"/>
        </w:rPr>
      </w:pPr>
    </w:p>
    <w:tbl>
      <w:tblPr>
        <w:tblW w:w="9214" w:type="dxa"/>
        <w:jc w:val="center"/>
        <w:tblLayout w:type="fixed"/>
        <w:tblCellMar>
          <w:left w:w="70" w:type="dxa"/>
          <w:right w:w="70" w:type="dxa"/>
        </w:tblCellMar>
        <w:tblLook w:val="0000" w:firstRow="0" w:lastRow="0" w:firstColumn="0" w:lastColumn="0" w:noHBand="0" w:noVBand="0"/>
      </w:tblPr>
      <w:tblGrid>
        <w:gridCol w:w="8080"/>
        <w:gridCol w:w="1134"/>
      </w:tblGrid>
      <w:tr w:rsidR="00FD2D17" w:rsidRPr="00791BE7" w14:paraId="2CFA1A1C" w14:textId="77777777" w:rsidTr="00EA06A3">
        <w:trPr>
          <w:trHeight w:val="255"/>
          <w:jc w:val="center"/>
        </w:trPr>
        <w:tc>
          <w:tcPr>
            <w:tcW w:w="8080" w:type="dxa"/>
            <w:tcBorders>
              <w:top w:val="single" w:sz="4" w:space="0" w:color="000000"/>
              <w:left w:val="single" w:sz="8" w:space="0" w:color="000000"/>
              <w:bottom w:val="single" w:sz="4" w:space="0" w:color="000000"/>
            </w:tcBorders>
            <w:shd w:val="clear" w:color="auto" w:fill="auto"/>
          </w:tcPr>
          <w:p w14:paraId="3426F430" w14:textId="77777777" w:rsidR="00FD2D17" w:rsidRPr="00D61DFD" w:rsidRDefault="00FD2D17" w:rsidP="00923DA9">
            <w:pPr>
              <w:spacing w:line="20" w:lineRule="atLeast"/>
            </w:pPr>
            <w:r w:rsidRPr="00D61DFD">
              <w:rPr>
                <w:b/>
                <w:color w:val="000000"/>
                <w:sz w:val="16"/>
                <w:szCs w:val="16"/>
              </w:rPr>
              <w:t xml:space="preserve">TOTAL GERAL </w:t>
            </w:r>
            <w:r w:rsidRPr="00D61DFD">
              <w:rPr>
                <w:b/>
                <w:sz w:val="16"/>
                <w:szCs w:val="16"/>
              </w:rPr>
              <w:t>(variável de acordo com o tipo de plantão clínico autorizado no período)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72B798" w14:textId="77777777" w:rsidR="00FD2D17" w:rsidRPr="00AA61DE" w:rsidRDefault="00FD2D17" w:rsidP="00923DA9">
            <w:pPr>
              <w:rPr>
                <w:b/>
                <w:color w:val="000000"/>
                <w:sz w:val="20"/>
                <w:szCs w:val="20"/>
              </w:rPr>
            </w:pPr>
            <w:r w:rsidRPr="008129BF">
              <w:rPr>
                <w:b/>
                <w:bCs/>
                <w:color w:val="000000"/>
                <w:sz w:val="22"/>
                <w:szCs w:val="22"/>
              </w:rPr>
              <w:t>363.837,16</w:t>
            </w:r>
          </w:p>
        </w:tc>
      </w:tr>
    </w:tbl>
    <w:p w14:paraId="324AB79B" w14:textId="77777777" w:rsidR="00454228" w:rsidRDefault="00454228" w:rsidP="00356F92">
      <w:pPr>
        <w:ind w:right="227"/>
        <w:rPr>
          <w:b/>
          <w:sz w:val="16"/>
          <w:szCs w:val="16"/>
        </w:rPr>
      </w:pPr>
    </w:p>
    <w:p w14:paraId="4D480A87" w14:textId="77777777" w:rsidR="00356F92" w:rsidRPr="00FD2D17" w:rsidRDefault="00356F92" w:rsidP="00356F92">
      <w:pPr>
        <w:ind w:right="227"/>
        <w:rPr>
          <w:sz w:val="20"/>
          <w:szCs w:val="20"/>
        </w:rPr>
      </w:pPr>
      <w:r w:rsidRPr="00FD2D17">
        <w:rPr>
          <w:b/>
          <w:sz w:val="20"/>
          <w:szCs w:val="20"/>
        </w:rPr>
        <w:t>NOTAS:</w:t>
      </w:r>
    </w:p>
    <w:p w14:paraId="3B4F5532" w14:textId="55685109" w:rsidR="00D71213" w:rsidRPr="00EA06A3" w:rsidRDefault="00D71213" w:rsidP="00D71213">
      <w:pPr>
        <w:pStyle w:val="PargrafodaLista"/>
        <w:numPr>
          <w:ilvl w:val="0"/>
          <w:numId w:val="13"/>
        </w:numPr>
        <w:shd w:val="clear" w:color="auto" w:fill="FFFFFF" w:themeFill="background1"/>
        <w:jc w:val="both"/>
        <w:rPr>
          <w:rFonts w:ascii="Times New Roman" w:hAnsi="Times New Roman"/>
          <w:bCs/>
          <w:sz w:val="20"/>
          <w:szCs w:val="20"/>
        </w:rPr>
      </w:pPr>
      <w:r w:rsidRPr="00EA06A3">
        <w:rPr>
          <w:rFonts w:ascii="Times New Roman" w:hAnsi="Times New Roman"/>
          <w:sz w:val="20"/>
          <w:szCs w:val="20"/>
        </w:rPr>
        <w:t>Eventuais valores não utilizados nas demandas dos blocos I, II, III, e IV, mediante previa justificativa e aprovação pelo</w:t>
      </w:r>
      <w:r w:rsidRPr="00D71213">
        <w:rPr>
          <w:rFonts w:ascii="Times New Roman" w:hAnsi="Times New Roman"/>
          <w:sz w:val="20"/>
          <w:szCs w:val="20"/>
        </w:rPr>
        <w:t xml:space="preserve"> </w:t>
      </w:r>
      <w:r w:rsidRPr="00EA06A3">
        <w:rPr>
          <w:rFonts w:ascii="Times New Roman" w:hAnsi="Times New Roman"/>
          <w:sz w:val="20"/>
          <w:szCs w:val="20"/>
        </w:rPr>
        <w:t>Gestor da Saúde e pelo Prefeito Municipal, poderão ser realocados e utilizados em outras demandas do bloc</w:t>
      </w:r>
      <w:r w:rsidR="00DA0157">
        <w:rPr>
          <w:rFonts w:ascii="Times New Roman" w:hAnsi="Times New Roman"/>
          <w:sz w:val="20"/>
          <w:szCs w:val="20"/>
        </w:rPr>
        <w:t>o ou em demandas de outro bloco.</w:t>
      </w:r>
    </w:p>
    <w:p w14:paraId="35FBDC19" w14:textId="657ACEB2" w:rsidR="009E30C1" w:rsidRPr="00EA06A3" w:rsidRDefault="009E30C1" w:rsidP="00D71213">
      <w:pPr>
        <w:pStyle w:val="PargrafodaLista"/>
        <w:numPr>
          <w:ilvl w:val="0"/>
          <w:numId w:val="13"/>
        </w:numPr>
        <w:shd w:val="clear" w:color="auto" w:fill="FFFFFF" w:themeFill="background1"/>
        <w:jc w:val="both"/>
        <w:rPr>
          <w:rFonts w:ascii="Times New Roman" w:hAnsi="Times New Roman"/>
          <w:bCs/>
          <w:sz w:val="20"/>
          <w:szCs w:val="20"/>
        </w:rPr>
      </w:pPr>
      <w:r w:rsidRPr="00EA06A3">
        <w:rPr>
          <w:rFonts w:ascii="Times New Roman" w:hAnsi="Times New Roman"/>
          <w:sz w:val="20"/>
          <w:szCs w:val="20"/>
        </w:rPr>
        <w:t>Os valores unitários e mensais representam o limite máximo admitido e as quantidades</w:t>
      </w:r>
      <w:r w:rsidR="00F120A0" w:rsidRPr="00EA06A3">
        <w:rPr>
          <w:rFonts w:ascii="Times New Roman" w:hAnsi="Times New Roman"/>
          <w:sz w:val="20"/>
          <w:szCs w:val="20"/>
        </w:rPr>
        <w:t>, quando representadas,</w:t>
      </w:r>
      <w:r w:rsidRPr="00EA06A3">
        <w:rPr>
          <w:rFonts w:ascii="Times New Roman" w:hAnsi="Times New Roman"/>
          <w:sz w:val="20"/>
          <w:szCs w:val="20"/>
        </w:rPr>
        <w:t xml:space="preserve"> uma estimativa </w:t>
      </w:r>
      <w:r w:rsidR="00EA06A3" w:rsidRPr="00EA06A3">
        <w:rPr>
          <w:rFonts w:ascii="Times New Roman" w:hAnsi="Times New Roman"/>
          <w:sz w:val="20"/>
          <w:szCs w:val="20"/>
        </w:rPr>
        <w:t>máxima</w:t>
      </w:r>
      <w:r w:rsidRPr="00EA06A3">
        <w:rPr>
          <w:rFonts w:ascii="Times New Roman" w:hAnsi="Times New Roman"/>
          <w:sz w:val="20"/>
          <w:szCs w:val="20"/>
        </w:rPr>
        <w:t>.</w:t>
      </w:r>
    </w:p>
    <w:p w14:paraId="009A8560" w14:textId="77777777" w:rsidR="00C07D22" w:rsidRPr="00EA06A3" w:rsidRDefault="00356F92" w:rsidP="00356F92">
      <w:pPr>
        <w:pStyle w:val="PargrafodaLista"/>
        <w:numPr>
          <w:ilvl w:val="0"/>
          <w:numId w:val="13"/>
        </w:numPr>
        <w:jc w:val="both"/>
        <w:rPr>
          <w:rFonts w:ascii="Times New Roman" w:hAnsi="Times New Roman"/>
          <w:bCs/>
          <w:sz w:val="20"/>
          <w:szCs w:val="20"/>
        </w:rPr>
      </w:pPr>
      <w:r w:rsidRPr="00EA06A3">
        <w:rPr>
          <w:rFonts w:ascii="Times New Roman" w:hAnsi="Times New Roman"/>
          <w:sz w:val="20"/>
          <w:szCs w:val="20"/>
        </w:rPr>
        <w:t>Com referência às despesas descritas no Bloco III, o município repassará uma parcela adicional, no mês de dezembro, para o pagamento da gratificação natalina dos funcionários.</w:t>
      </w:r>
    </w:p>
    <w:p w14:paraId="6CFFE811" w14:textId="77777777" w:rsidR="00C07D22" w:rsidRPr="00EA06A3" w:rsidRDefault="00356F92" w:rsidP="00356F92">
      <w:pPr>
        <w:pStyle w:val="PargrafodaLista"/>
        <w:numPr>
          <w:ilvl w:val="0"/>
          <w:numId w:val="13"/>
        </w:numPr>
        <w:jc w:val="both"/>
        <w:rPr>
          <w:rFonts w:ascii="Times New Roman" w:hAnsi="Times New Roman"/>
          <w:b/>
          <w:bCs/>
          <w:sz w:val="20"/>
          <w:szCs w:val="20"/>
        </w:rPr>
      </w:pPr>
      <w:r w:rsidRPr="00EA06A3">
        <w:rPr>
          <w:rFonts w:ascii="Times New Roman" w:hAnsi="Times New Roman"/>
          <w:sz w:val="20"/>
          <w:szCs w:val="20"/>
        </w:rPr>
        <w:t>Para os serviços de cirurgias e avaliações cirúrgicas, o médico deverá possuir o registro no CRM de especialista em cirurgia;</w:t>
      </w:r>
    </w:p>
    <w:p w14:paraId="2AD079B0" w14:textId="77777777" w:rsidR="00C07D22" w:rsidRPr="00AF338C" w:rsidRDefault="00356F92" w:rsidP="00356F92">
      <w:pPr>
        <w:pStyle w:val="PargrafodaLista"/>
        <w:numPr>
          <w:ilvl w:val="0"/>
          <w:numId w:val="13"/>
        </w:numPr>
        <w:jc w:val="both"/>
        <w:rPr>
          <w:rFonts w:ascii="Times New Roman" w:hAnsi="Times New Roman"/>
          <w:b/>
          <w:bCs/>
          <w:sz w:val="20"/>
          <w:szCs w:val="20"/>
        </w:rPr>
      </w:pPr>
      <w:r w:rsidRPr="00EA06A3">
        <w:rPr>
          <w:rFonts w:ascii="Times New Roman" w:hAnsi="Times New Roman"/>
          <w:sz w:val="20"/>
          <w:szCs w:val="20"/>
        </w:rPr>
        <w:t xml:space="preserve"> Os serviços de cirurgião contempla todo o acompanhamento no pós-cirúrgico até a recuperação do paciente e serão realizadas dentro da programação</w:t>
      </w:r>
      <w:r w:rsidRPr="00AF338C">
        <w:rPr>
          <w:rFonts w:ascii="Times New Roman" w:hAnsi="Times New Roman"/>
          <w:sz w:val="20"/>
          <w:szCs w:val="20"/>
        </w:rPr>
        <w:t xml:space="preserve"> e agendamento</w:t>
      </w:r>
      <w:r w:rsidR="00D914BD" w:rsidRPr="00AF338C">
        <w:rPr>
          <w:rFonts w:ascii="Times New Roman" w:hAnsi="Times New Roman"/>
          <w:sz w:val="20"/>
          <w:szCs w:val="20"/>
        </w:rPr>
        <w:t>.</w:t>
      </w:r>
    </w:p>
    <w:p w14:paraId="00FACEB2" w14:textId="77777777" w:rsidR="00C07D22" w:rsidRPr="00AF338C" w:rsidRDefault="00356F92" w:rsidP="00356F92">
      <w:pPr>
        <w:pStyle w:val="PargrafodaLista"/>
        <w:numPr>
          <w:ilvl w:val="0"/>
          <w:numId w:val="13"/>
        </w:numPr>
        <w:jc w:val="both"/>
        <w:rPr>
          <w:rFonts w:ascii="Times New Roman" w:hAnsi="Times New Roman"/>
          <w:b/>
          <w:bCs/>
          <w:sz w:val="20"/>
          <w:szCs w:val="20"/>
        </w:rPr>
      </w:pPr>
      <w:r w:rsidRPr="00AF338C">
        <w:rPr>
          <w:rFonts w:ascii="Times New Roman" w:hAnsi="Times New Roman"/>
          <w:sz w:val="20"/>
          <w:szCs w:val="20"/>
        </w:rPr>
        <w:t>O médico cir</w:t>
      </w:r>
      <w:r w:rsidR="00D914BD" w:rsidRPr="00AF338C">
        <w:rPr>
          <w:rFonts w:ascii="Times New Roman" w:hAnsi="Times New Roman"/>
          <w:sz w:val="20"/>
          <w:szCs w:val="20"/>
        </w:rPr>
        <w:t xml:space="preserve">urgião deverá estar disponível </w:t>
      </w:r>
      <w:r w:rsidRPr="00AF338C">
        <w:rPr>
          <w:rFonts w:ascii="Times New Roman" w:hAnsi="Times New Roman"/>
          <w:sz w:val="20"/>
          <w:szCs w:val="20"/>
        </w:rPr>
        <w:t>após as cirurgias para acompanhamento e avaliação cirúrgica.</w:t>
      </w:r>
    </w:p>
    <w:p w14:paraId="709EF8C1" w14:textId="77CB03AD" w:rsidR="00C07D22" w:rsidRPr="00AF338C" w:rsidRDefault="00F56358" w:rsidP="00356F92">
      <w:pPr>
        <w:pStyle w:val="PargrafodaLista"/>
        <w:numPr>
          <w:ilvl w:val="0"/>
          <w:numId w:val="13"/>
        </w:numPr>
        <w:jc w:val="both"/>
        <w:rPr>
          <w:rFonts w:ascii="Times New Roman" w:hAnsi="Times New Roman"/>
          <w:b/>
          <w:bCs/>
          <w:sz w:val="20"/>
          <w:szCs w:val="20"/>
        </w:rPr>
      </w:pPr>
      <w:r w:rsidRPr="00AF338C">
        <w:rPr>
          <w:rFonts w:ascii="Times New Roman" w:hAnsi="Times New Roman"/>
          <w:sz w:val="20"/>
          <w:szCs w:val="20"/>
        </w:rPr>
        <w:t>Os serviços de m</w:t>
      </w:r>
      <w:r w:rsidR="00356F92" w:rsidRPr="00AF338C">
        <w:rPr>
          <w:rFonts w:ascii="Times New Roman" w:hAnsi="Times New Roman"/>
          <w:sz w:val="20"/>
          <w:szCs w:val="20"/>
        </w:rPr>
        <w:t xml:space="preserve">édico auxiliar será solicitado somente para acompanhar cirurgias </w:t>
      </w:r>
      <w:r w:rsidRPr="00AF338C">
        <w:rPr>
          <w:rFonts w:ascii="Times New Roman" w:hAnsi="Times New Roman"/>
          <w:sz w:val="20"/>
          <w:szCs w:val="20"/>
        </w:rPr>
        <w:t>ginecológicas, hérnias, colecistectomia, histerectomia, l</w:t>
      </w:r>
      <w:r w:rsidR="00356F92" w:rsidRPr="00AF338C">
        <w:rPr>
          <w:rFonts w:ascii="Times New Roman" w:hAnsi="Times New Roman"/>
          <w:sz w:val="20"/>
          <w:szCs w:val="20"/>
        </w:rPr>
        <w:t>aparotomia por abdômen agudo cirúrgico</w:t>
      </w:r>
      <w:r w:rsidRPr="00AF338C">
        <w:rPr>
          <w:rFonts w:ascii="Times New Roman" w:hAnsi="Times New Roman"/>
          <w:sz w:val="20"/>
          <w:szCs w:val="20"/>
        </w:rPr>
        <w:t>,</w:t>
      </w:r>
      <w:r w:rsidR="00356F92" w:rsidRPr="00AF338C">
        <w:rPr>
          <w:rFonts w:ascii="Times New Roman" w:hAnsi="Times New Roman"/>
          <w:sz w:val="20"/>
          <w:szCs w:val="20"/>
        </w:rPr>
        <w:t xml:space="preserve"> em casos de pacientes em más condições como cardíacos, </w:t>
      </w:r>
      <w:r w:rsidRPr="00AF338C">
        <w:rPr>
          <w:rFonts w:ascii="Times New Roman" w:hAnsi="Times New Roman"/>
          <w:sz w:val="20"/>
          <w:szCs w:val="20"/>
        </w:rPr>
        <w:t>hipertensos,</w:t>
      </w:r>
      <w:r w:rsidR="00356F92" w:rsidRPr="00AF338C">
        <w:rPr>
          <w:rFonts w:ascii="Times New Roman" w:hAnsi="Times New Roman"/>
          <w:sz w:val="20"/>
          <w:szCs w:val="20"/>
        </w:rPr>
        <w:t xml:space="preserve"> </w:t>
      </w:r>
      <w:r w:rsidRPr="00AF338C">
        <w:rPr>
          <w:rFonts w:ascii="Times New Roman" w:hAnsi="Times New Roman"/>
          <w:sz w:val="20"/>
          <w:szCs w:val="20"/>
        </w:rPr>
        <w:t xml:space="preserve">ou </w:t>
      </w:r>
      <w:r w:rsidR="00356F92" w:rsidRPr="00AF338C">
        <w:rPr>
          <w:rFonts w:ascii="Times New Roman" w:hAnsi="Times New Roman"/>
          <w:sz w:val="20"/>
          <w:szCs w:val="20"/>
        </w:rPr>
        <w:t>outras doenças crônicas descompensadas</w:t>
      </w:r>
      <w:r w:rsidRPr="00AF338C">
        <w:rPr>
          <w:rFonts w:ascii="Times New Roman" w:hAnsi="Times New Roman"/>
          <w:sz w:val="20"/>
          <w:szCs w:val="20"/>
        </w:rPr>
        <w:t xml:space="preserve"> ou por solicitação justificada pelo médico cirurgião.</w:t>
      </w:r>
    </w:p>
    <w:p w14:paraId="5E5501DE" w14:textId="77777777" w:rsidR="00C07D22" w:rsidRPr="00AF338C" w:rsidRDefault="00356F92" w:rsidP="00356F92">
      <w:pPr>
        <w:pStyle w:val="PargrafodaLista"/>
        <w:numPr>
          <w:ilvl w:val="0"/>
          <w:numId w:val="13"/>
        </w:numPr>
        <w:jc w:val="both"/>
        <w:rPr>
          <w:rFonts w:ascii="Times New Roman" w:hAnsi="Times New Roman"/>
          <w:b/>
          <w:bCs/>
          <w:sz w:val="20"/>
          <w:szCs w:val="20"/>
        </w:rPr>
      </w:pPr>
      <w:r w:rsidRPr="00AF338C">
        <w:rPr>
          <w:rFonts w:ascii="Times New Roman" w:hAnsi="Times New Roman"/>
          <w:sz w:val="20"/>
          <w:szCs w:val="20"/>
        </w:rPr>
        <w:t>Os valores dos serviços médicos referem-se a complem</w:t>
      </w:r>
      <w:r w:rsidR="00D914BD" w:rsidRPr="00AF338C">
        <w:rPr>
          <w:rFonts w:ascii="Times New Roman" w:hAnsi="Times New Roman"/>
          <w:sz w:val="20"/>
          <w:szCs w:val="20"/>
        </w:rPr>
        <w:t>ento de valores pagos pelo SUS -</w:t>
      </w:r>
      <w:r w:rsidRPr="00AF338C">
        <w:rPr>
          <w:rFonts w:ascii="Times New Roman" w:hAnsi="Times New Roman"/>
          <w:sz w:val="20"/>
          <w:szCs w:val="20"/>
        </w:rPr>
        <w:t xml:space="preserve"> Sistema Único de Saúde.</w:t>
      </w:r>
    </w:p>
    <w:p w14:paraId="071201F8" w14:textId="4EE555DD" w:rsidR="00C07D22" w:rsidRPr="00AF338C" w:rsidRDefault="00356F92" w:rsidP="00356F92">
      <w:pPr>
        <w:pStyle w:val="PargrafodaLista"/>
        <w:numPr>
          <w:ilvl w:val="0"/>
          <w:numId w:val="13"/>
        </w:numPr>
        <w:jc w:val="both"/>
        <w:rPr>
          <w:rFonts w:ascii="Times New Roman" w:hAnsi="Times New Roman"/>
          <w:b/>
          <w:bCs/>
          <w:sz w:val="20"/>
          <w:szCs w:val="20"/>
        </w:rPr>
      </w:pPr>
      <w:r w:rsidRPr="00AF338C">
        <w:rPr>
          <w:rFonts w:ascii="Times New Roman" w:hAnsi="Times New Roman"/>
          <w:sz w:val="20"/>
          <w:szCs w:val="20"/>
        </w:rPr>
        <w:t>O Plantão</w:t>
      </w:r>
      <w:r w:rsidRPr="00AF338C">
        <w:rPr>
          <w:rFonts w:ascii="Times New Roman" w:hAnsi="Times New Roman"/>
          <w:b/>
          <w:sz w:val="20"/>
          <w:szCs w:val="20"/>
        </w:rPr>
        <w:t xml:space="preserve"> </w:t>
      </w:r>
      <w:r w:rsidRPr="00AF338C">
        <w:rPr>
          <w:rFonts w:ascii="Times New Roman" w:hAnsi="Times New Roman"/>
          <w:color w:val="000000"/>
          <w:sz w:val="20"/>
          <w:szCs w:val="20"/>
        </w:rPr>
        <w:t>médico hospitalar clínica geral, poderá ser de uma ou outra forma (presencial</w:t>
      </w:r>
      <w:r w:rsidR="00903DA9" w:rsidRPr="00AF338C">
        <w:rPr>
          <w:rFonts w:ascii="Times New Roman" w:hAnsi="Times New Roman"/>
          <w:color w:val="000000"/>
          <w:sz w:val="20"/>
          <w:szCs w:val="20"/>
        </w:rPr>
        <w:t xml:space="preserve"> OU sobreaviso</w:t>
      </w:r>
      <w:r w:rsidRPr="00AF338C">
        <w:rPr>
          <w:rFonts w:ascii="Times New Roman" w:hAnsi="Times New Roman"/>
          <w:color w:val="000000"/>
          <w:sz w:val="20"/>
          <w:szCs w:val="20"/>
        </w:rPr>
        <w:t>) ficando a cargo da Secretaria Municipal da Saúde e Saneamento mensalmente, dentro das disponibilidades financeiras e orçamentárias do município e da disponibilidade de profissionais pelo hospital, autorizar a realização de forma única ou mista no período, mas nunca em horários simultâneos.</w:t>
      </w:r>
    </w:p>
    <w:p w14:paraId="721DA204" w14:textId="77777777" w:rsidR="00C07D22" w:rsidRPr="00AF338C" w:rsidRDefault="00356F92" w:rsidP="00356F92">
      <w:pPr>
        <w:pStyle w:val="PargrafodaLista"/>
        <w:numPr>
          <w:ilvl w:val="0"/>
          <w:numId w:val="13"/>
        </w:numPr>
        <w:jc w:val="both"/>
        <w:rPr>
          <w:rFonts w:ascii="Times New Roman" w:hAnsi="Times New Roman"/>
          <w:b/>
          <w:bCs/>
          <w:sz w:val="20"/>
          <w:szCs w:val="20"/>
        </w:rPr>
      </w:pPr>
      <w:r w:rsidRPr="00AF338C">
        <w:rPr>
          <w:rFonts w:ascii="Times New Roman" w:hAnsi="Times New Roman"/>
          <w:sz w:val="20"/>
          <w:szCs w:val="20"/>
        </w:rPr>
        <w:t>Os serviços</w:t>
      </w:r>
      <w:r w:rsidRPr="00AF338C">
        <w:rPr>
          <w:rFonts w:ascii="Times New Roman" w:hAnsi="Times New Roman"/>
          <w:b/>
          <w:color w:val="000000"/>
          <w:sz w:val="20"/>
          <w:szCs w:val="20"/>
        </w:rPr>
        <w:t xml:space="preserve"> </w:t>
      </w:r>
      <w:r w:rsidRPr="00AF338C">
        <w:rPr>
          <w:rFonts w:ascii="Times New Roman" w:hAnsi="Times New Roman"/>
          <w:color w:val="000000"/>
          <w:sz w:val="20"/>
          <w:szCs w:val="20"/>
        </w:rPr>
        <w:t>técnicos em enfermagem para atendimento e remoção de acidentados incluem todo e qualquer tipo de acidente que necessite deste serviço no perímetro municipal e o acompanhamento em transporte por ambulância deverá estar disponível, também, em casos de viagens simultâneas.</w:t>
      </w:r>
    </w:p>
    <w:p w14:paraId="7398AD9B" w14:textId="670CD393" w:rsidR="00356F92" w:rsidRPr="004B0F7B" w:rsidRDefault="00356F92" w:rsidP="00356F92">
      <w:pPr>
        <w:pStyle w:val="PargrafodaLista"/>
        <w:numPr>
          <w:ilvl w:val="0"/>
          <w:numId w:val="13"/>
        </w:numPr>
        <w:jc w:val="both"/>
        <w:rPr>
          <w:rFonts w:ascii="Times New Roman" w:hAnsi="Times New Roman"/>
          <w:b/>
          <w:bCs/>
          <w:sz w:val="20"/>
          <w:szCs w:val="20"/>
        </w:rPr>
      </w:pPr>
      <w:r w:rsidRPr="00AF338C">
        <w:rPr>
          <w:rFonts w:ascii="Times New Roman" w:hAnsi="Times New Roman"/>
          <w:b/>
          <w:sz w:val="20"/>
          <w:szCs w:val="20"/>
        </w:rPr>
        <w:t xml:space="preserve"> </w:t>
      </w:r>
      <w:r w:rsidRPr="00AF338C">
        <w:rPr>
          <w:rFonts w:ascii="Times New Roman" w:hAnsi="Times New Roman"/>
          <w:sz w:val="20"/>
          <w:szCs w:val="20"/>
        </w:rPr>
        <w:t>Os serviços médicos pa</w:t>
      </w:r>
      <w:r w:rsidR="00D914BD" w:rsidRPr="00AF338C">
        <w:rPr>
          <w:rFonts w:ascii="Times New Roman" w:hAnsi="Times New Roman"/>
          <w:sz w:val="20"/>
          <w:szCs w:val="20"/>
        </w:rPr>
        <w:t xml:space="preserve">ra acompanhamento de pacientes </w:t>
      </w:r>
      <w:r w:rsidRPr="00AF338C">
        <w:rPr>
          <w:rFonts w:ascii="Times New Roman" w:hAnsi="Times New Roman"/>
          <w:sz w:val="20"/>
          <w:szCs w:val="20"/>
        </w:rPr>
        <w:t xml:space="preserve">em deslocamento para hospitais de outros </w:t>
      </w:r>
      <w:r w:rsidRPr="004B0F7B">
        <w:rPr>
          <w:rFonts w:ascii="Times New Roman" w:hAnsi="Times New Roman"/>
          <w:sz w:val="20"/>
          <w:szCs w:val="20"/>
        </w:rPr>
        <w:t>municípios limita-se à municípios distantes em até 100km, sendo devido valor complementar a cada novos 100km percorridos, considerando a ida e a volta, até àqueles municípios com distância maior que 100Km.</w:t>
      </w:r>
    </w:p>
    <w:p w14:paraId="434918D5" w14:textId="77777777" w:rsidR="00FD1504" w:rsidRDefault="00FD1504" w:rsidP="00875156">
      <w:pPr>
        <w:ind w:firstLine="2124"/>
        <w:jc w:val="both"/>
        <w:rPr>
          <w:b/>
        </w:rPr>
      </w:pPr>
    </w:p>
    <w:p w14:paraId="664A713A" w14:textId="77777777" w:rsidR="00F50EF6" w:rsidRDefault="00F50EF6" w:rsidP="00875156">
      <w:pPr>
        <w:ind w:firstLine="2124"/>
        <w:jc w:val="both"/>
        <w:rPr>
          <w:b/>
        </w:rPr>
      </w:pPr>
    </w:p>
    <w:p w14:paraId="50E6B3B5" w14:textId="2D0B8870" w:rsidR="00F50EF6" w:rsidRDefault="00767B0C" w:rsidP="00767B0C">
      <w:pPr>
        <w:jc w:val="center"/>
        <w:rPr>
          <w:b/>
        </w:rPr>
      </w:pPr>
      <w:r>
        <w:rPr>
          <w:b/>
        </w:rPr>
        <w:t>RUDIMAR ARGENTON</w:t>
      </w:r>
    </w:p>
    <w:p w14:paraId="2E7E0E20" w14:textId="0DBE18E4" w:rsidR="00767B0C" w:rsidRPr="00767B0C" w:rsidRDefault="00767B0C" w:rsidP="00767B0C">
      <w:pPr>
        <w:jc w:val="center"/>
      </w:pPr>
      <w:r w:rsidRPr="00767B0C">
        <w:t>Prefeito Municipal</w:t>
      </w:r>
    </w:p>
    <w:p w14:paraId="3D890756" w14:textId="77777777" w:rsidR="00F50EF6" w:rsidRDefault="00F50EF6" w:rsidP="00875156">
      <w:pPr>
        <w:ind w:firstLine="2124"/>
        <w:jc w:val="both"/>
        <w:rPr>
          <w:b/>
        </w:rPr>
      </w:pPr>
    </w:p>
    <w:p w14:paraId="4CEB4D40" w14:textId="77777777" w:rsidR="00F50EF6" w:rsidRDefault="00F50EF6" w:rsidP="00875156">
      <w:pPr>
        <w:ind w:firstLine="2124"/>
        <w:jc w:val="both"/>
        <w:rPr>
          <w:b/>
        </w:rPr>
      </w:pPr>
    </w:p>
    <w:p w14:paraId="47354439" w14:textId="77777777" w:rsidR="00454228" w:rsidRDefault="00454228" w:rsidP="00875156">
      <w:pPr>
        <w:ind w:firstLine="2124"/>
        <w:jc w:val="both"/>
        <w:rPr>
          <w:b/>
        </w:rPr>
      </w:pPr>
    </w:p>
    <w:p w14:paraId="025B15D8" w14:textId="77777777" w:rsidR="00527D6D" w:rsidRDefault="00527D6D" w:rsidP="00875156">
      <w:pPr>
        <w:ind w:firstLine="2124"/>
        <w:jc w:val="both"/>
        <w:rPr>
          <w:b/>
        </w:rPr>
      </w:pPr>
    </w:p>
    <w:p w14:paraId="7B61BE55" w14:textId="77777777" w:rsidR="00527D6D" w:rsidRDefault="00527D6D" w:rsidP="00875156">
      <w:pPr>
        <w:ind w:firstLine="2124"/>
        <w:jc w:val="both"/>
        <w:rPr>
          <w:b/>
        </w:rPr>
      </w:pPr>
    </w:p>
    <w:p w14:paraId="5D282708" w14:textId="77777777" w:rsidR="00767B0C" w:rsidRDefault="00767B0C" w:rsidP="00875156">
      <w:pPr>
        <w:ind w:firstLine="2124"/>
        <w:jc w:val="both"/>
        <w:rPr>
          <w:b/>
        </w:rPr>
      </w:pPr>
    </w:p>
    <w:p w14:paraId="7B5C17FE" w14:textId="77777777" w:rsidR="00D71213" w:rsidRDefault="00D71213" w:rsidP="00875156">
      <w:pPr>
        <w:ind w:firstLine="2124"/>
        <w:jc w:val="both"/>
        <w:rPr>
          <w:b/>
        </w:rPr>
      </w:pPr>
    </w:p>
    <w:p w14:paraId="1711664F" w14:textId="77777777" w:rsidR="00D71213" w:rsidRDefault="00D71213" w:rsidP="00875156">
      <w:pPr>
        <w:ind w:firstLine="2124"/>
        <w:jc w:val="both"/>
        <w:rPr>
          <w:b/>
        </w:rPr>
      </w:pPr>
    </w:p>
    <w:p w14:paraId="118EA212" w14:textId="77777777" w:rsidR="00D71213" w:rsidRDefault="00D71213" w:rsidP="00875156">
      <w:pPr>
        <w:ind w:firstLine="2124"/>
        <w:jc w:val="both"/>
        <w:rPr>
          <w:b/>
        </w:rPr>
      </w:pPr>
    </w:p>
    <w:p w14:paraId="27EC36F3" w14:textId="77777777" w:rsidR="00D71213" w:rsidRDefault="00D71213" w:rsidP="00875156">
      <w:pPr>
        <w:ind w:firstLine="2124"/>
        <w:jc w:val="both"/>
        <w:rPr>
          <w:b/>
        </w:rPr>
      </w:pPr>
    </w:p>
    <w:p w14:paraId="6937B6B8" w14:textId="77777777" w:rsidR="00767B0C" w:rsidRDefault="00767B0C" w:rsidP="00875156">
      <w:pPr>
        <w:ind w:firstLine="2124"/>
        <w:jc w:val="both"/>
        <w:rPr>
          <w:b/>
        </w:rPr>
      </w:pPr>
    </w:p>
    <w:p w14:paraId="62A414E9" w14:textId="320CB7A2" w:rsidR="007C5BCC" w:rsidRPr="000162AB" w:rsidRDefault="00E34166" w:rsidP="00837323">
      <w:pPr>
        <w:jc w:val="center"/>
        <w:rPr>
          <w:b/>
        </w:rPr>
      </w:pPr>
      <w:r>
        <w:rPr>
          <w:b/>
        </w:rPr>
        <w:lastRenderedPageBreak/>
        <w:t>EXPOSIÇÃO DE MOTIVOS</w:t>
      </w:r>
    </w:p>
    <w:p w14:paraId="4BC3070F" w14:textId="77777777" w:rsidR="0010343F" w:rsidRPr="000162AB" w:rsidRDefault="0010343F" w:rsidP="00875156">
      <w:pPr>
        <w:ind w:firstLine="2124"/>
        <w:jc w:val="both"/>
        <w:rPr>
          <w:b/>
        </w:rPr>
      </w:pPr>
    </w:p>
    <w:p w14:paraId="13F2B12E" w14:textId="77777777" w:rsidR="007C5BCC" w:rsidRPr="000162AB" w:rsidRDefault="007C5BCC" w:rsidP="00875156">
      <w:pPr>
        <w:ind w:firstLine="2124"/>
        <w:jc w:val="both"/>
        <w:rPr>
          <w:b/>
        </w:rPr>
      </w:pPr>
    </w:p>
    <w:p w14:paraId="6083E64F" w14:textId="5C1FD20F" w:rsidR="007C5BCC" w:rsidRPr="000162AB" w:rsidRDefault="007C5BCC" w:rsidP="00040253">
      <w:pPr>
        <w:spacing w:line="276" w:lineRule="auto"/>
        <w:ind w:firstLine="1440"/>
        <w:jc w:val="both"/>
      </w:pPr>
      <w:r w:rsidRPr="000162AB">
        <w:t>Senhor</w:t>
      </w:r>
      <w:r w:rsidR="003D00F5">
        <w:t>a</w:t>
      </w:r>
      <w:r w:rsidRPr="000162AB">
        <w:t xml:space="preserve"> Presidente </w:t>
      </w:r>
    </w:p>
    <w:p w14:paraId="3F27522B" w14:textId="77777777" w:rsidR="007C5BCC" w:rsidRPr="000162AB" w:rsidRDefault="007C5BCC" w:rsidP="00040253">
      <w:pPr>
        <w:spacing w:line="276" w:lineRule="auto"/>
        <w:ind w:firstLine="1440"/>
        <w:jc w:val="both"/>
      </w:pPr>
    </w:p>
    <w:p w14:paraId="628823EB" w14:textId="77777777" w:rsidR="007C5BCC" w:rsidRPr="000162AB" w:rsidRDefault="007C5BCC" w:rsidP="00040253">
      <w:pPr>
        <w:spacing w:line="276" w:lineRule="auto"/>
        <w:ind w:firstLine="1440"/>
        <w:jc w:val="both"/>
      </w:pPr>
      <w:r w:rsidRPr="000162AB">
        <w:t xml:space="preserve">Senhores Vereadores </w:t>
      </w:r>
    </w:p>
    <w:p w14:paraId="1BD6E895" w14:textId="77777777" w:rsidR="007C5BCC" w:rsidRPr="000162AB" w:rsidRDefault="007C5BCC" w:rsidP="00040253">
      <w:pPr>
        <w:spacing w:line="276" w:lineRule="auto"/>
        <w:ind w:firstLine="2124"/>
        <w:jc w:val="both"/>
        <w:rPr>
          <w:b/>
        </w:rPr>
      </w:pPr>
    </w:p>
    <w:p w14:paraId="4D39CABE" w14:textId="6176A110" w:rsidR="003D00F5" w:rsidRPr="003D00F5" w:rsidRDefault="007C5BCC" w:rsidP="00A53928">
      <w:pPr>
        <w:spacing w:line="360" w:lineRule="auto"/>
        <w:ind w:firstLine="1418"/>
        <w:jc w:val="both"/>
      </w:pPr>
      <w:r w:rsidRPr="003D00F5">
        <w:t xml:space="preserve">O Projeto de Lei que ora colocamos a vossa apreciação </w:t>
      </w:r>
      <w:r w:rsidR="000162AB" w:rsidRPr="003D00F5">
        <w:t xml:space="preserve">visa </w:t>
      </w:r>
      <w:r w:rsidR="003D00F5" w:rsidRPr="003D00F5">
        <w:t>a</w:t>
      </w:r>
      <w:r w:rsidR="003D00F5">
        <w:t>ltera</w:t>
      </w:r>
      <w:r w:rsidR="003D00F5" w:rsidRPr="003D00F5">
        <w:t>r</w:t>
      </w:r>
      <w:r w:rsidR="003D00F5">
        <w:t xml:space="preserve"> </w:t>
      </w:r>
      <w:r w:rsidR="003D00F5" w:rsidRPr="003D00F5">
        <w:t>a Lei Municipal nº2.913, de 26 de junho e 2025, que declara de Interesse Público as atividades de atendimento médico hospitalar desenvolvidas no Hospital local mantido pela Associação Beneficente Nossa Senhora de Fátima, autoriza o Poder Executivo Municipal a firmar Termo de Convênio e a repassar recursos a Associação, e dá outras providências.</w:t>
      </w:r>
    </w:p>
    <w:p w14:paraId="6A4F4905" w14:textId="454BBB27" w:rsidR="003D00F5" w:rsidRDefault="003D00F5" w:rsidP="00A53928">
      <w:pPr>
        <w:spacing w:line="360" w:lineRule="auto"/>
        <w:ind w:firstLine="1418"/>
        <w:jc w:val="both"/>
      </w:pPr>
      <w:r>
        <w:t xml:space="preserve">No decorrer da execução do Termo de Convênio dentro de cada período mensal ocorrem situações de oscilação de demandas, principalmente nos atendimentos médicos realizados pelo Hospital. Algumas vezes não há demanda de </w:t>
      </w:r>
      <w:r w:rsidR="00AC0203">
        <w:t xml:space="preserve">determinados </w:t>
      </w:r>
      <w:r>
        <w:t>serviços conforme previsto e recursos destinados ao Bloco I do Convênio ficam restritos à sua aplicação, mediante autorização prévia, no Bloco IV que é a manutenção da estrutura hospitalar.</w:t>
      </w:r>
    </w:p>
    <w:p w14:paraId="4B5CF8CB" w14:textId="3347C882" w:rsidR="007B00A7" w:rsidRDefault="003D00F5" w:rsidP="00A53928">
      <w:pPr>
        <w:spacing w:line="360" w:lineRule="auto"/>
        <w:ind w:firstLine="1418"/>
        <w:jc w:val="both"/>
      </w:pPr>
      <w:r>
        <w:t>Ocorre que por algumas vezes surgem demandas de contratação de alguns serviços médicos especiais não listados como</w:t>
      </w:r>
      <w:bookmarkStart w:id="0" w:name="_GoBack"/>
      <w:bookmarkEnd w:id="0"/>
      <w:r>
        <w:t xml:space="preserve"> principais no anexo ao Convênio, assim também como ocorre </w:t>
      </w:r>
      <w:r w:rsidR="007B00A7">
        <w:t>a necessidade de contratações esporádicas de serviços técnicos não previstos.</w:t>
      </w:r>
      <w:r w:rsidR="00A53928">
        <w:t xml:space="preserve"> </w:t>
      </w:r>
      <w:r w:rsidR="007B00A7">
        <w:t>Esses serviços médicos e serviços técnicos surgem em algumas situações e, quando surgem, o hospital encontra-se engessado na aplicação dos recursos repassados pelo município.</w:t>
      </w:r>
    </w:p>
    <w:p w14:paraId="31E5239D" w14:textId="3BF1CC8A" w:rsidR="00A53928" w:rsidRPr="00337EAF" w:rsidRDefault="007B00A7" w:rsidP="00A53928">
      <w:pPr>
        <w:spacing w:line="360" w:lineRule="auto"/>
        <w:ind w:firstLine="1418"/>
        <w:jc w:val="both"/>
      </w:pPr>
      <w:r>
        <w:t xml:space="preserve">A proposta é flexibilizar </w:t>
      </w:r>
      <w:r w:rsidR="00AC0203">
        <w:t xml:space="preserve">a utilização das sobras dos recursos do período em outras demandas do mesmo bloco ou até mesmo em outro dos blocos, possibilitando a contratação </w:t>
      </w:r>
      <w:r>
        <w:t xml:space="preserve">desses serviços com a utilização dos recursos repassados, </w:t>
      </w:r>
      <w:r w:rsidRPr="00337EAF">
        <w:t>sempre com a devida prévia autorização do município.</w:t>
      </w:r>
      <w:r w:rsidR="00A53928" w:rsidRPr="00337EAF">
        <w:t xml:space="preserve"> </w:t>
      </w:r>
      <w:r w:rsidR="00AC0203" w:rsidRPr="00337EAF">
        <w:t xml:space="preserve">Também previmos a utilização de sobras de recursos dos blocos em obras civis visando o </w:t>
      </w:r>
      <w:r w:rsidR="00A53928" w:rsidRPr="00337EAF">
        <w:t xml:space="preserve">manter o atendimento adequados dos serviços prestados pelo do hospital </w:t>
      </w:r>
    </w:p>
    <w:p w14:paraId="258AB83F" w14:textId="77777777" w:rsidR="001C5B4A" w:rsidRPr="000162AB" w:rsidRDefault="00431AF5" w:rsidP="00A53928">
      <w:pPr>
        <w:spacing w:line="360" w:lineRule="auto"/>
        <w:ind w:right="3" w:firstLine="1417"/>
        <w:jc w:val="both"/>
      </w:pPr>
      <w:r w:rsidRPr="00337EAF">
        <w:t>Diant</w:t>
      </w:r>
      <w:r w:rsidRPr="00337EAF">
        <w:rPr>
          <w:bCs/>
        </w:rPr>
        <w:t>e de sua importância, espera-se a aprovação unânime do referido Projeto</w:t>
      </w:r>
      <w:r w:rsidRPr="00B95438">
        <w:rPr>
          <w:bCs/>
        </w:rPr>
        <w:t xml:space="preserve"> de Lei.</w:t>
      </w:r>
    </w:p>
    <w:p w14:paraId="55CB129D" w14:textId="77777777" w:rsidR="001C5B4A" w:rsidRPr="000162AB" w:rsidRDefault="00141897" w:rsidP="00AC0203">
      <w:pPr>
        <w:spacing w:line="276" w:lineRule="auto"/>
        <w:jc w:val="both"/>
      </w:pPr>
      <w:r w:rsidRPr="000162AB">
        <w:tab/>
      </w:r>
      <w:r w:rsidRPr="000162AB">
        <w:tab/>
        <w:t>Atenciosamente,</w:t>
      </w:r>
    </w:p>
    <w:p w14:paraId="6A96070C" w14:textId="77777777" w:rsidR="00202641" w:rsidRPr="000162AB" w:rsidRDefault="00202641" w:rsidP="00AC0203">
      <w:pPr>
        <w:spacing w:line="276" w:lineRule="auto"/>
        <w:jc w:val="both"/>
      </w:pPr>
    </w:p>
    <w:p w14:paraId="487CDDA3" w14:textId="77777777" w:rsidR="001C5B4A" w:rsidRPr="000162AB" w:rsidRDefault="001C5B4A" w:rsidP="00AC0203">
      <w:pPr>
        <w:spacing w:line="276" w:lineRule="auto"/>
        <w:jc w:val="both"/>
      </w:pPr>
    </w:p>
    <w:p w14:paraId="794F9E36" w14:textId="77777777" w:rsidR="001C5B4A" w:rsidRPr="000162AB" w:rsidRDefault="00F42AEE" w:rsidP="00AC0203">
      <w:pPr>
        <w:spacing w:line="276" w:lineRule="auto"/>
        <w:jc w:val="center"/>
        <w:rPr>
          <w:b/>
        </w:rPr>
      </w:pPr>
      <w:r w:rsidRPr="000162AB">
        <w:rPr>
          <w:b/>
        </w:rPr>
        <w:t>RUDIMAR ARGENTON</w:t>
      </w:r>
    </w:p>
    <w:p w14:paraId="7D152B46" w14:textId="08F8881D" w:rsidR="00561772" w:rsidRPr="000162AB" w:rsidRDefault="001C5B4A" w:rsidP="00040253">
      <w:pPr>
        <w:spacing w:line="276" w:lineRule="auto"/>
        <w:jc w:val="center"/>
      </w:pPr>
      <w:r w:rsidRPr="000162AB">
        <w:t xml:space="preserve">Prefeito Municipal </w:t>
      </w:r>
    </w:p>
    <w:sectPr w:rsidR="00561772" w:rsidRPr="000162AB" w:rsidSect="00D71213">
      <w:pgSz w:w="11906" w:h="16838" w:code="9"/>
      <w:pgMar w:top="2127" w:right="99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92148" w14:textId="77777777" w:rsidR="0091695C" w:rsidRDefault="0091695C" w:rsidP="00024409">
      <w:r>
        <w:separator/>
      </w:r>
    </w:p>
  </w:endnote>
  <w:endnote w:type="continuationSeparator" w:id="0">
    <w:p w14:paraId="65B7B961" w14:textId="77777777" w:rsidR="0091695C" w:rsidRDefault="0091695C" w:rsidP="0002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6481B" w14:textId="77777777" w:rsidR="0091695C" w:rsidRDefault="0091695C" w:rsidP="00024409">
      <w:r>
        <w:separator/>
      </w:r>
    </w:p>
  </w:footnote>
  <w:footnote w:type="continuationSeparator" w:id="0">
    <w:p w14:paraId="56149FDA" w14:textId="77777777" w:rsidR="0091695C" w:rsidRDefault="0091695C" w:rsidP="00024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B0B"/>
    <w:multiLevelType w:val="hybridMultilevel"/>
    <w:tmpl w:val="4858B3EE"/>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06132EBA"/>
    <w:multiLevelType w:val="hybridMultilevel"/>
    <w:tmpl w:val="063A5C8E"/>
    <w:lvl w:ilvl="0" w:tplc="27565BE2">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0E9E7DDE"/>
    <w:multiLevelType w:val="hybridMultilevel"/>
    <w:tmpl w:val="063A5C8E"/>
    <w:lvl w:ilvl="0" w:tplc="27565BE2">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106D5736"/>
    <w:multiLevelType w:val="hybridMultilevel"/>
    <w:tmpl w:val="03DA142C"/>
    <w:lvl w:ilvl="0" w:tplc="04160001">
      <w:start w:val="1"/>
      <w:numFmt w:val="bullet"/>
      <w:lvlText w:val=""/>
      <w:lvlJc w:val="left"/>
      <w:pPr>
        <w:ind w:left="810" w:hanging="360"/>
      </w:pPr>
      <w:rPr>
        <w:rFonts w:ascii="Symbol" w:hAnsi="Symbol" w:hint="default"/>
      </w:rPr>
    </w:lvl>
    <w:lvl w:ilvl="1" w:tplc="04160003" w:tentative="1">
      <w:start w:val="1"/>
      <w:numFmt w:val="bullet"/>
      <w:lvlText w:val="o"/>
      <w:lvlJc w:val="left"/>
      <w:pPr>
        <w:ind w:left="1530" w:hanging="360"/>
      </w:pPr>
      <w:rPr>
        <w:rFonts w:ascii="Courier New" w:hAnsi="Courier New" w:cs="Courier New" w:hint="default"/>
      </w:rPr>
    </w:lvl>
    <w:lvl w:ilvl="2" w:tplc="04160005" w:tentative="1">
      <w:start w:val="1"/>
      <w:numFmt w:val="bullet"/>
      <w:lvlText w:val=""/>
      <w:lvlJc w:val="left"/>
      <w:pPr>
        <w:ind w:left="2250" w:hanging="360"/>
      </w:pPr>
      <w:rPr>
        <w:rFonts w:ascii="Wingdings" w:hAnsi="Wingdings" w:hint="default"/>
      </w:rPr>
    </w:lvl>
    <w:lvl w:ilvl="3" w:tplc="04160001" w:tentative="1">
      <w:start w:val="1"/>
      <w:numFmt w:val="bullet"/>
      <w:lvlText w:val=""/>
      <w:lvlJc w:val="left"/>
      <w:pPr>
        <w:ind w:left="2970" w:hanging="360"/>
      </w:pPr>
      <w:rPr>
        <w:rFonts w:ascii="Symbol" w:hAnsi="Symbol" w:hint="default"/>
      </w:rPr>
    </w:lvl>
    <w:lvl w:ilvl="4" w:tplc="04160003" w:tentative="1">
      <w:start w:val="1"/>
      <w:numFmt w:val="bullet"/>
      <w:lvlText w:val="o"/>
      <w:lvlJc w:val="left"/>
      <w:pPr>
        <w:ind w:left="3690" w:hanging="360"/>
      </w:pPr>
      <w:rPr>
        <w:rFonts w:ascii="Courier New" w:hAnsi="Courier New" w:cs="Courier New" w:hint="default"/>
      </w:rPr>
    </w:lvl>
    <w:lvl w:ilvl="5" w:tplc="04160005" w:tentative="1">
      <w:start w:val="1"/>
      <w:numFmt w:val="bullet"/>
      <w:lvlText w:val=""/>
      <w:lvlJc w:val="left"/>
      <w:pPr>
        <w:ind w:left="4410" w:hanging="360"/>
      </w:pPr>
      <w:rPr>
        <w:rFonts w:ascii="Wingdings" w:hAnsi="Wingdings" w:hint="default"/>
      </w:rPr>
    </w:lvl>
    <w:lvl w:ilvl="6" w:tplc="04160001" w:tentative="1">
      <w:start w:val="1"/>
      <w:numFmt w:val="bullet"/>
      <w:lvlText w:val=""/>
      <w:lvlJc w:val="left"/>
      <w:pPr>
        <w:ind w:left="5130" w:hanging="360"/>
      </w:pPr>
      <w:rPr>
        <w:rFonts w:ascii="Symbol" w:hAnsi="Symbol" w:hint="default"/>
      </w:rPr>
    </w:lvl>
    <w:lvl w:ilvl="7" w:tplc="04160003" w:tentative="1">
      <w:start w:val="1"/>
      <w:numFmt w:val="bullet"/>
      <w:lvlText w:val="o"/>
      <w:lvlJc w:val="left"/>
      <w:pPr>
        <w:ind w:left="5850" w:hanging="360"/>
      </w:pPr>
      <w:rPr>
        <w:rFonts w:ascii="Courier New" w:hAnsi="Courier New" w:cs="Courier New" w:hint="default"/>
      </w:rPr>
    </w:lvl>
    <w:lvl w:ilvl="8" w:tplc="04160005" w:tentative="1">
      <w:start w:val="1"/>
      <w:numFmt w:val="bullet"/>
      <w:lvlText w:val=""/>
      <w:lvlJc w:val="left"/>
      <w:pPr>
        <w:ind w:left="6570" w:hanging="360"/>
      </w:pPr>
      <w:rPr>
        <w:rFonts w:ascii="Wingdings" w:hAnsi="Wingdings" w:hint="default"/>
      </w:rPr>
    </w:lvl>
  </w:abstractNum>
  <w:abstractNum w:abstractNumId="4">
    <w:nsid w:val="1D916A01"/>
    <w:multiLevelType w:val="hybridMultilevel"/>
    <w:tmpl w:val="063A5C8E"/>
    <w:lvl w:ilvl="0" w:tplc="27565BE2">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28341D22"/>
    <w:multiLevelType w:val="hybridMultilevel"/>
    <w:tmpl w:val="063A5C8E"/>
    <w:lvl w:ilvl="0" w:tplc="27565BE2">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nsid w:val="32EE1C79"/>
    <w:multiLevelType w:val="hybridMultilevel"/>
    <w:tmpl w:val="063A5C8E"/>
    <w:lvl w:ilvl="0" w:tplc="27565BE2">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8E60800"/>
    <w:multiLevelType w:val="hybridMultilevel"/>
    <w:tmpl w:val="063A5C8E"/>
    <w:lvl w:ilvl="0" w:tplc="27565BE2">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nsid w:val="499E6E74"/>
    <w:multiLevelType w:val="hybridMultilevel"/>
    <w:tmpl w:val="063A5C8E"/>
    <w:lvl w:ilvl="0" w:tplc="27565BE2">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4FE84B0B"/>
    <w:multiLevelType w:val="hybridMultilevel"/>
    <w:tmpl w:val="58BEDA18"/>
    <w:lvl w:ilvl="0" w:tplc="7B528E0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58323113"/>
    <w:multiLevelType w:val="hybridMultilevel"/>
    <w:tmpl w:val="063A5C8E"/>
    <w:lvl w:ilvl="0" w:tplc="27565BE2">
      <w:start w:val="1"/>
      <w:numFmt w:val="upperRoman"/>
      <w:lvlText w:val="%1-"/>
      <w:lvlJc w:val="left"/>
      <w:pPr>
        <w:ind w:left="2160" w:hanging="72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nsid w:val="79940173"/>
    <w:multiLevelType w:val="hybridMultilevel"/>
    <w:tmpl w:val="925E860C"/>
    <w:lvl w:ilvl="0" w:tplc="02829B7C">
      <w:start w:val="1"/>
      <w:numFmt w:val="decimalZero"/>
      <w:lvlText w:val="%1)"/>
      <w:lvlJc w:val="left"/>
      <w:pPr>
        <w:ind w:left="720" w:hanging="360"/>
      </w:pPr>
      <w:rPr>
        <w:rFonts w:hint="default"/>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9C25A7F"/>
    <w:multiLevelType w:val="hybridMultilevel"/>
    <w:tmpl w:val="7BEA53AC"/>
    <w:lvl w:ilvl="0" w:tplc="FF98F39E">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3"/>
  </w:num>
  <w:num w:numId="2">
    <w:abstractNumId w:val="7"/>
  </w:num>
  <w:num w:numId="3">
    <w:abstractNumId w:val="12"/>
  </w:num>
  <w:num w:numId="4">
    <w:abstractNumId w:val="0"/>
  </w:num>
  <w:num w:numId="5">
    <w:abstractNumId w:val="10"/>
  </w:num>
  <w:num w:numId="6">
    <w:abstractNumId w:val="6"/>
  </w:num>
  <w:num w:numId="7">
    <w:abstractNumId w:val="9"/>
  </w:num>
  <w:num w:numId="8">
    <w:abstractNumId w:val="5"/>
  </w:num>
  <w:num w:numId="9">
    <w:abstractNumId w:val="4"/>
  </w:num>
  <w:num w:numId="10">
    <w:abstractNumId w:val="8"/>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C8"/>
    <w:rsid w:val="000111A3"/>
    <w:rsid w:val="000111AF"/>
    <w:rsid w:val="00012086"/>
    <w:rsid w:val="000162AB"/>
    <w:rsid w:val="00024409"/>
    <w:rsid w:val="00026743"/>
    <w:rsid w:val="00030E30"/>
    <w:rsid w:val="000311E8"/>
    <w:rsid w:val="00034E99"/>
    <w:rsid w:val="0003734E"/>
    <w:rsid w:val="00040253"/>
    <w:rsid w:val="0005063B"/>
    <w:rsid w:val="00051EF8"/>
    <w:rsid w:val="0005344C"/>
    <w:rsid w:val="00057226"/>
    <w:rsid w:val="0006627B"/>
    <w:rsid w:val="000673B2"/>
    <w:rsid w:val="00073566"/>
    <w:rsid w:val="000908DA"/>
    <w:rsid w:val="000921EB"/>
    <w:rsid w:val="00092530"/>
    <w:rsid w:val="000942FE"/>
    <w:rsid w:val="000A5D4C"/>
    <w:rsid w:val="000B100D"/>
    <w:rsid w:val="000B144B"/>
    <w:rsid w:val="000B2E29"/>
    <w:rsid w:val="000B44D6"/>
    <w:rsid w:val="000D17C2"/>
    <w:rsid w:val="000D2E67"/>
    <w:rsid w:val="000D7182"/>
    <w:rsid w:val="000E2C5F"/>
    <w:rsid w:val="000E3788"/>
    <w:rsid w:val="000E7154"/>
    <w:rsid w:val="000F34C4"/>
    <w:rsid w:val="000F5EC2"/>
    <w:rsid w:val="0010343F"/>
    <w:rsid w:val="00104A54"/>
    <w:rsid w:val="00105BEF"/>
    <w:rsid w:val="001061AD"/>
    <w:rsid w:val="00106A6A"/>
    <w:rsid w:val="00110274"/>
    <w:rsid w:val="0011304D"/>
    <w:rsid w:val="00122618"/>
    <w:rsid w:val="00122863"/>
    <w:rsid w:val="00125CCB"/>
    <w:rsid w:val="0012616A"/>
    <w:rsid w:val="00131944"/>
    <w:rsid w:val="00136A12"/>
    <w:rsid w:val="0014103A"/>
    <w:rsid w:val="00141549"/>
    <w:rsid w:val="00141897"/>
    <w:rsid w:val="001438B7"/>
    <w:rsid w:val="00143A30"/>
    <w:rsid w:val="00152929"/>
    <w:rsid w:val="0015621E"/>
    <w:rsid w:val="001578C8"/>
    <w:rsid w:val="001757EE"/>
    <w:rsid w:val="0018261E"/>
    <w:rsid w:val="00192D6B"/>
    <w:rsid w:val="001A4175"/>
    <w:rsid w:val="001A5387"/>
    <w:rsid w:val="001A64B5"/>
    <w:rsid w:val="001A6A58"/>
    <w:rsid w:val="001B262F"/>
    <w:rsid w:val="001B6A40"/>
    <w:rsid w:val="001C4BE8"/>
    <w:rsid w:val="001C5B4A"/>
    <w:rsid w:val="001C6BD2"/>
    <w:rsid w:val="001D347F"/>
    <w:rsid w:val="001D4795"/>
    <w:rsid w:val="001E4736"/>
    <w:rsid w:val="001E63C2"/>
    <w:rsid w:val="001E7BA2"/>
    <w:rsid w:val="001F1501"/>
    <w:rsid w:val="001F43A3"/>
    <w:rsid w:val="001F7971"/>
    <w:rsid w:val="00202641"/>
    <w:rsid w:val="0020481A"/>
    <w:rsid w:val="00205162"/>
    <w:rsid w:val="0021298E"/>
    <w:rsid w:val="00221914"/>
    <w:rsid w:val="0022602C"/>
    <w:rsid w:val="0022687F"/>
    <w:rsid w:val="00230CA5"/>
    <w:rsid w:val="00230D31"/>
    <w:rsid w:val="002347A2"/>
    <w:rsid w:val="00237F63"/>
    <w:rsid w:val="00242FFD"/>
    <w:rsid w:val="0024474F"/>
    <w:rsid w:val="002448D2"/>
    <w:rsid w:val="002534FE"/>
    <w:rsid w:val="00260E5C"/>
    <w:rsid w:val="00272639"/>
    <w:rsid w:val="0027595C"/>
    <w:rsid w:val="002764E7"/>
    <w:rsid w:val="00277675"/>
    <w:rsid w:val="002801DD"/>
    <w:rsid w:val="002811F0"/>
    <w:rsid w:val="0028175E"/>
    <w:rsid w:val="00283823"/>
    <w:rsid w:val="002855AF"/>
    <w:rsid w:val="002923B7"/>
    <w:rsid w:val="002945F7"/>
    <w:rsid w:val="002A1F14"/>
    <w:rsid w:val="002A3534"/>
    <w:rsid w:val="002A764F"/>
    <w:rsid w:val="002B0392"/>
    <w:rsid w:val="002B3777"/>
    <w:rsid w:val="002C1FE5"/>
    <w:rsid w:val="002C252C"/>
    <w:rsid w:val="002C52D3"/>
    <w:rsid w:val="002D4953"/>
    <w:rsid w:val="002E2D99"/>
    <w:rsid w:val="002F436B"/>
    <w:rsid w:val="0030515B"/>
    <w:rsid w:val="00316B73"/>
    <w:rsid w:val="00331234"/>
    <w:rsid w:val="00336382"/>
    <w:rsid w:val="00336B4E"/>
    <w:rsid w:val="00337EAF"/>
    <w:rsid w:val="00343265"/>
    <w:rsid w:val="0035345B"/>
    <w:rsid w:val="00356F92"/>
    <w:rsid w:val="00360EA5"/>
    <w:rsid w:val="003650B8"/>
    <w:rsid w:val="00367BC4"/>
    <w:rsid w:val="003704B3"/>
    <w:rsid w:val="003812F8"/>
    <w:rsid w:val="003830CE"/>
    <w:rsid w:val="00385AC5"/>
    <w:rsid w:val="00385EE8"/>
    <w:rsid w:val="003B214B"/>
    <w:rsid w:val="003D00F5"/>
    <w:rsid w:val="003D0B31"/>
    <w:rsid w:val="003D3BC5"/>
    <w:rsid w:val="003F29C6"/>
    <w:rsid w:val="003F5A4F"/>
    <w:rsid w:val="003F620C"/>
    <w:rsid w:val="00403872"/>
    <w:rsid w:val="00406838"/>
    <w:rsid w:val="00415985"/>
    <w:rsid w:val="00420886"/>
    <w:rsid w:val="0042416F"/>
    <w:rsid w:val="004308C2"/>
    <w:rsid w:val="0043179C"/>
    <w:rsid w:val="00431AF5"/>
    <w:rsid w:val="00435650"/>
    <w:rsid w:val="00454228"/>
    <w:rsid w:val="00456B4F"/>
    <w:rsid w:val="0046064E"/>
    <w:rsid w:val="00463C98"/>
    <w:rsid w:val="00473726"/>
    <w:rsid w:val="0047597C"/>
    <w:rsid w:val="00483A8B"/>
    <w:rsid w:val="00485606"/>
    <w:rsid w:val="00485E2D"/>
    <w:rsid w:val="004933C6"/>
    <w:rsid w:val="004A65A7"/>
    <w:rsid w:val="004A753F"/>
    <w:rsid w:val="004B0F7B"/>
    <w:rsid w:val="004B16A1"/>
    <w:rsid w:val="004B3AAC"/>
    <w:rsid w:val="004C1AD7"/>
    <w:rsid w:val="004C2993"/>
    <w:rsid w:val="004C39D4"/>
    <w:rsid w:val="004C5F31"/>
    <w:rsid w:val="004D161C"/>
    <w:rsid w:val="004D3EA7"/>
    <w:rsid w:val="004E00F9"/>
    <w:rsid w:val="004E686E"/>
    <w:rsid w:val="004F200B"/>
    <w:rsid w:val="004F2977"/>
    <w:rsid w:val="00500761"/>
    <w:rsid w:val="00501E9A"/>
    <w:rsid w:val="00503C0E"/>
    <w:rsid w:val="00507EA9"/>
    <w:rsid w:val="00507F11"/>
    <w:rsid w:val="00513127"/>
    <w:rsid w:val="00520FDE"/>
    <w:rsid w:val="00526B98"/>
    <w:rsid w:val="00527D6D"/>
    <w:rsid w:val="00531A3F"/>
    <w:rsid w:val="00533345"/>
    <w:rsid w:val="00534D1B"/>
    <w:rsid w:val="005434B6"/>
    <w:rsid w:val="00543C32"/>
    <w:rsid w:val="005460F9"/>
    <w:rsid w:val="005540E2"/>
    <w:rsid w:val="00561772"/>
    <w:rsid w:val="00564CF2"/>
    <w:rsid w:val="005653B0"/>
    <w:rsid w:val="005718FB"/>
    <w:rsid w:val="00575ED8"/>
    <w:rsid w:val="00582081"/>
    <w:rsid w:val="00583607"/>
    <w:rsid w:val="0058482B"/>
    <w:rsid w:val="005857FC"/>
    <w:rsid w:val="00586B25"/>
    <w:rsid w:val="00587A69"/>
    <w:rsid w:val="00590796"/>
    <w:rsid w:val="00590B6F"/>
    <w:rsid w:val="00592BA4"/>
    <w:rsid w:val="00597DB9"/>
    <w:rsid w:val="005A002B"/>
    <w:rsid w:val="005A106C"/>
    <w:rsid w:val="005A2E00"/>
    <w:rsid w:val="005A3C0B"/>
    <w:rsid w:val="005A6D21"/>
    <w:rsid w:val="005B2C00"/>
    <w:rsid w:val="005B3F7F"/>
    <w:rsid w:val="005B5CA4"/>
    <w:rsid w:val="005B6D81"/>
    <w:rsid w:val="005D5997"/>
    <w:rsid w:val="005D6454"/>
    <w:rsid w:val="005E41DB"/>
    <w:rsid w:val="005E53FF"/>
    <w:rsid w:val="006046E2"/>
    <w:rsid w:val="00612481"/>
    <w:rsid w:val="00617E31"/>
    <w:rsid w:val="006207E7"/>
    <w:rsid w:val="006238DF"/>
    <w:rsid w:val="00624433"/>
    <w:rsid w:val="00625506"/>
    <w:rsid w:val="00626C77"/>
    <w:rsid w:val="00632AE9"/>
    <w:rsid w:val="00633DBB"/>
    <w:rsid w:val="00634491"/>
    <w:rsid w:val="00634B10"/>
    <w:rsid w:val="00644638"/>
    <w:rsid w:val="00650E68"/>
    <w:rsid w:val="00670045"/>
    <w:rsid w:val="0068795C"/>
    <w:rsid w:val="00691B7F"/>
    <w:rsid w:val="006971D9"/>
    <w:rsid w:val="006A4ED8"/>
    <w:rsid w:val="006A514E"/>
    <w:rsid w:val="006C0BAB"/>
    <w:rsid w:val="006D1E77"/>
    <w:rsid w:val="006D5316"/>
    <w:rsid w:val="006D6C89"/>
    <w:rsid w:val="006E11A3"/>
    <w:rsid w:val="006E175B"/>
    <w:rsid w:val="006F4105"/>
    <w:rsid w:val="00701E9F"/>
    <w:rsid w:val="00710169"/>
    <w:rsid w:val="00711F10"/>
    <w:rsid w:val="00715F4B"/>
    <w:rsid w:val="0072378F"/>
    <w:rsid w:val="0072624B"/>
    <w:rsid w:val="007359A9"/>
    <w:rsid w:val="00736075"/>
    <w:rsid w:val="00747621"/>
    <w:rsid w:val="007562A1"/>
    <w:rsid w:val="00761AB9"/>
    <w:rsid w:val="00763CC5"/>
    <w:rsid w:val="00767B0C"/>
    <w:rsid w:val="00767C1E"/>
    <w:rsid w:val="0077383E"/>
    <w:rsid w:val="00791BE7"/>
    <w:rsid w:val="007926F4"/>
    <w:rsid w:val="00795900"/>
    <w:rsid w:val="007A2A37"/>
    <w:rsid w:val="007A7CF0"/>
    <w:rsid w:val="007B00A7"/>
    <w:rsid w:val="007B243C"/>
    <w:rsid w:val="007B4281"/>
    <w:rsid w:val="007B7070"/>
    <w:rsid w:val="007B7713"/>
    <w:rsid w:val="007C5BCC"/>
    <w:rsid w:val="007D21CE"/>
    <w:rsid w:val="007D3381"/>
    <w:rsid w:val="007D5CC0"/>
    <w:rsid w:val="007E1FE9"/>
    <w:rsid w:val="007E431A"/>
    <w:rsid w:val="007E71B9"/>
    <w:rsid w:val="007F0482"/>
    <w:rsid w:val="007F1741"/>
    <w:rsid w:val="007F519A"/>
    <w:rsid w:val="0080368B"/>
    <w:rsid w:val="008113DA"/>
    <w:rsid w:val="008129BF"/>
    <w:rsid w:val="008131A7"/>
    <w:rsid w:val="00813BEA"/>
    <w:rsid w:val="00820476"/>
    <w:rsid w:val="00822DD8"/>
    <w:rsid w:val="00827A9C"/>
    <w:rsid w:val="00837323"/>
    <w:rsid w:val="0084147F"/>
    <w:rsid w:val="00846B58"/>
    <w:rsid w:val="00852DF3"/>
    <w:rsid w:val="008532DE"/>
    <w:rsid w:val="00854710"/>
    <w:rsid w:val="00857D1F"/>
    <w:rsid w:val="00860A6A"/>
    <w:rsid w:val="00862249"/>
    <w:rsid w:val="00863C20"/>
    <w:rsid w:val="00873EF2"/>
    <w:rsid w:val="00875156"/>
    <w:rsid w:val="00886EB9"/>
    <w:rsid w:val="00892B82"/>
    <w:rsid w:val="00892F06"/>
    <w:rsid w:val="00896D28"/>
    <w:rsid w:val="008A058D"/>
    <w:rsid w:val="008A5015"/>
    <w:rsid w:val="008A70AC"/>
    <w:rsid w:val="008B4139"/>
    <w:rsid w:val="008B6A35"/>
    <w:rsid w:val="008C193B"/>
    <w:rsid w:val="008C38E2"/>
    <w:rsid w:val="008C4723"/>
    <w:rsid w:val="008C6FF2"/>
    <w:rsid w:val="008C7369"/>
    <w:rsid w:val="008C7FF5"/>
    <w:rsid w:val="008D02A9"/>
    <w:rsid w:val="008D0EDB"/>
    <w:rsid w:val="008D1AAF"/>
    <w:rsid w:val="008D228C"/>
    <w:rsid w:val="008D435C"/>
    <w:rsid w:val="008F0628"/>
    <w:rsid w:val="009022B6"/>
    <w:rsid w:val="009038F5"/>
    <w:rsid w:val="00903DA9"/>
    <w:rsid w:val="00912AC6"/>
    <w:rsid w:val="0091695C"/>
    <w:rsid w:val="00923AD5"/>
    <w:rsid w:val="0092717A"/>
    <w:rsid w:val="00933CDB"/>
    <w:rsid w:val="0093560D"/>
    <w:rsid w:val="0095470E"/>
    <w:rsid w:val="00967B29"/>
    <w:rsid w:val="00967EA2"/>
    <w:rsid w:val="0097218B"/>
    <w:rsid w:val="00974DD7"/>
    <w:rsid w:val="009750DA"/>
    <w:rsid w:val="009753A8"/>
    <w:rsid w:val="009766A1"/>
    <w:rsid w:val="009840EA"/>
    <w:rsid w:val="00985F22"/>
    <w:rsid w:val="00993759"/>
    <w:rsid w:val="009939CD"/>
    <w:rsid w:val="00996802"/>
    <w:rsid w:val="009A1547"/>
    <w:rsid w:val="009A55BC"/>
    <w:rsid w:val="009B1FFE"/>
    <w:rsid w:val="009D1E3D"/>
    <w:rsid w:val="009D7DA8"/>
    <w:rsid w:val="009E30C1"/>
    <w:rsid w:val="009E7FC8"/>
    <w:rsid w:val="009F0CF1"/>
    <w:rsid w:val="00A13BC4"/>
    <w:rsid w:val="00A33C05"/>
    <w:rsid w:val="00A45039"/>
    <w:rsid w:val="00A47FE3"/>
    <w:rsid w:val="00A51E8B"/>
    <w:rsid w:val="00A53928"/>
    <w:rsid w:val="00A6737A"/>
    <w:rsid w:val="00A67490"/>
    <w:rsid w:val="00A71236"/>
    <w:rsid w:val="00A7253E"/>
    <w:rsid w:val="00A72661"/>
    <w:rsid w:val="00A81A9D"/>
    <w:rsid w:val="00A85590"/>
    <w:rsid w:val="00A86399"/>
    <w:rsid w:val="00A901CF"/>
    <w:rsid w:val="00A90D07"/>
    <w:rsid w:val="00A9101A"/>
    <w:rsid w:val="00A91393"/>
    <w:rsid w:val="00A94BC9"/>
    <w:rsid w:val="00A96304"/>
    <w:rsid w:val="00AA5272"/>
    <w:rsid w:val="00AA61DE"/>
    <w:rsid w:val="00AB1303"/>
    <w:rsid w:val="00AB31BF"/>
    <w:rsid w:val="00AC0203"/>
    <w:rsid w:val="00AD33D0"/>
    <w:rsid w:val="00AD3DD3"/>
    <w:rsid w:val="00AD47FE"/>
    <w:rsid w:val="00AE2F44"/>
    <w:rsid w:val="00AE378D"/>
    <w:rsid w:val="00AE4518"/>
    <w:rsid w:val="00AE665B"/>
    <w:rsid w:val="00AF1938"/>
    <w:rsid w:val="00AF338C"/>
    <w:rsid w:val="00B01463"/>
    <w:rsid w:val="00B025F7"/>
    <w:rsid w:val="00B02D7D"/>
    <w:rsid w:val="00B17697"/>
    <w:rsid w:val="00B2391B"/>
    <w:rsid w:val="00B30AE5"/>
    <w:rsid w:val="00B46265"/>
    <w:rsid w:val="00B554C8"/>
    <w:rsid w:val="00B57A25"/>
    <w:rsid w:val="00B61108"/>
    <w:rsid w:val="00B64DD5"/>
    <w:rsid w:val="00B706FC"/>
    <w:rsid w:val="00B733F2"/>
    <w:rsid w:val="00B7364B"/>
    <w:rsid w:val="00B754EF"/>
    <w:rsid w:val="00B7614A"/>
    <w:rsid w:val="00B80D40"/>
    <w:rsid w:val="00B8110A"/>
    <w:rsid w:val="00B83D0F"/>
    <w:rsid w:val="00B845CA"/>
    <w:rsid w:val="00B9519A"/>
    <w:rsid w:val="00B95CDF"/>
    <w:rsid w:val="00BA1601"/>
    <w:rsid w:val="00BA23A8"/>
    <w:rsid w:val="00BA6A86"/>
    <w:rsid w:val="00BA7B5A"/>
    <w:rsid w:val="00BB4704"/>
    <w:rsid w:val="00BB48FB"/>
    <w:rsid w:val="00BB61AC"/>
    <w:rsid w:val="00BB7519"/>
    <w:rsid w:val="00BC3912"/>
    <w:rsid w:val="00BC396C"/>
    <w:rsid w:val="00BC50BD"/>
    <w:rsid w:val="00BC6E67"/>
    <w:rsid w:val="00BD3ABA"/>
    <w:rsid w:val="00BD43EF"/>
    <w:rsid w:val="00BD6A1B"/>
    <w:rsid w:val="00BD7742"/>
    <w:rsid w:val="00BF070E"/>
    <w:rsid w:val="00BF09B1"/>
    <w:rsid w:val="00C0398C"/>
    <w:rsid w:val="00C046DA"/>
    <w:rsid w:val="00C060F7"/>
    <w:rsid w:val="00C07D22"/>
    <w:rsid w:val="00C154F1"/>
    <w:rsid w:val="00C1738A"/>
    <w:rsid w:val="00C379A5"/>
    <w:rsid w:val="00C43B15"/>
    <w:rsid w:val="00C4702E"/>
    <w:rsid w:val="00C60563"/>
    <w:rsid w:val="00C60C86"/>
    <w:rsid w:val="00C71E97"/>
    <w:rsid w:val="00C73A63"/>
    <w:rsid w:val="00C80B12"/>
    <w:rsid w:val="00C858CA"/>
    <w:rsid w:val="00C92C39"/>
    <w:rsid w:val="00CA0DC4"/>
    <w:rsid w:val="00CA3698"/>
    <w:rsid w:val="00CC2CD3"/>
    <w:rsid w:val="00CD4EA0"/>
    <w:rsid w:val="00CE105B"/>
    <w:rsid w:val="00CE31F3"/>
    <w:rsid w:val="00CE5E9C"/>
    <w:rsid w:val="00CE66F2"/>
    <w:rsid w:val="00CF2B31"/>
    <w:rsid w:val="00CF4FAF"/>
    <w:rsid w:val="00D01B89"/>
    <w:rsid w:val="00D04FC5"/>
    <w:rsid w:val="00D121F4"/>
    <w:rsid w:val="00D13359"/>
    <w:rsid w:val="00D17C05"/>
    <w:rsid w:val="00D20328"/>
    <w:rsid w:val="00D2386B"/>
    <w:rsid w:val="00D27F71"/>
    <w:rsid w:val="00D306B4"/>
    <w:rsid w:val="00D30881"/>
    <w:rsid w:val="00D361A7"/>
    <w:rsid w:val="00D37746"/>
    <w:rsid w:val="00D45BB4"/>
    <w:rsid w:val="00D47928"/>
    <w:rsid w:val="00D5239C"/>
    <w:rsid w:val="00D53E0E"/>
    <w:rsid w:val="00D54A8E"/>
    <w:rsid w:val="00D6196F"/>
    <w:rsid w:val="00D61DFD"/>
    <w:rsid w:val="00D636FE"/>
    <w:rsid w:val="00D64A68"/>
    <w:rsid w:val="00D71213"/>
    <w:rsid w:val="00D7270F"/>
    <w:rsid w:val="00D74621"/>
    <w:rsid w:val="00D814E9"/>
    <w:rsid w:val="00D81F13"/>
    <w:rsid w:val="00D914BD"/>
    <w:rsid w:val="00D93330"/>
    <w:rsid w:val="00DA0157"/>
    <w:rsid w:val="00DB16A7"/>
    <w:rsid w:val="00DB2D48"/>
    <w:rsid w:val="00DB3269"/>
    <w:rsid w:val="00DB55C8"/>
    <w:rsid w:val="00DB6F81"/>
    <w:rsid w:val="00DD10EC"/>
    <w:rsid w:val="00DD74AD"/>
    <w:rsid w:val="00DE77B0"/>
    <w:rsid w:val="00DF08F9"/>
    <w:rsid w:val="00DF4C3A"/>
    <w:rsid w:val="00DF7ADB"/>
    <w:rsid w:val="00E009BD"/>
    <w:rsid w:val="00E033BA"/>
    <w:rsid w:val="00E12D51"/>
    <w:rsid w:val="00E21872"/>
    <w:rsid w:val="00E23FFF"/>
    <w:rsid w:val="00E24E52"/>
    <w:rsid w:val="00E34166"/>
    <w:rsid w:val="00E37272"/>
    <w:rsid w:val="00E37AE9"/>
    <w:rsid w:val="00E37C0F"/>
    <w:rsid w:val="00E4050A"/>
    <w:rsid w:val="00E40A06"/>
    <w:rsid w:val="00E530D5"/>
    <w:rsid w:val="00E62D3E"/>
    <w:rsid w:val="00E72F39"/>
    <w:rsid w:val="00E75C95"/>
    <w:rsid w:val="00E76B9C"/>
    <w:rsid w:val="00E80EF4"/>
    <w:rsid w:val="00E95BCC"/>
    <w:rsid w:val="00E95DC8"/>
    <w:rsid w:val="00EA06A3"/>
    <w:rsid w:val="00EA2443"/>
    <w:rsid w:val="00EA34C8"/>
    <w:rsid w:val="00EA5ACB"/>
    <w:rsid w:val="00EA77DF"/>
    <w:rsid w:val="00EB1448"/>
    <w:rsid w:val="00EB724D"/>
    <w:rsid w:val="00EC21FB"/>
    <w:rsid w:val="00EC67D1"/>
    <w:rsid w:val="00ED0C5A"/>
    <w:rsid w:val="00EE3180"/>
    <w:rsid w:val="00EE5615"/>
    <w:rsid w:val="00EF5D7E"/>
    <w:rsid w:val="00EF66BC"/>
    <w:rsid w:val="00F01D8B"/>
    <w:rsid w:val="00F04B7D"/>
    <w:rsid w:val="00F1174B"/>
    <w:rsid w:val="00F11BAB"/>
    <w:rsid w:val="00F120A0"/>
    <w:rsid w:val="00F15C79"/>
    <w:rsid w:val="00F1614C"/>
    <w:rsid w:val="00F16CA2"/>
    <w:rsid w:val="00F20700"/>
    <w:rsid w:val="00F22825"/>
    <w:rsid w:val="00F25594"/>
    <w:rsid w:val="00F271D7"/>
    <w:rsid w:val="00F30101"/>
    <w:rsid w:val="00F42AEE"/>
    <w:rsid w:val="00F448B5"/>
    <w:rsid w:val="00F45BEB"/>
    <w:rsid w:val="00F47C8C"/>
    <w:rsid w:val="00F50EF6"/>
    <w:rsid w:val="00F53F99"/>
    <w:rsid w:val="00F56358"/>
    <w:rsid w:val="00F569FF"/>
    <w:rsid w:val="00F80159"/>
    <w:rsid w:val="00F86F2A"/>
    <w:rsid w:val="00F94CEF"/>
    <w:rsid w:val="00F978DB"/>
    <w:rsid w:val="00FB08F0"/>
    <w:rsid w:val="00FC236C"/>
    <w:rsid w:val="00FC4557"/>
    <w:rsid w:val="00FD1504"/>
    <w:rsid w:val="00FD2839"/>
    <w:rsid w:val="00FD2D17"/>
    <w:rsid w:val="00FD6483"/>
    <w:rsid w:val="00FD6B2F"/>
    <w:rsid w:val="00FE7915"/>
    <w:rsid w:val="00FF45B0"/>
    <w:rsid w:val="00FF74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A36FB"/>
  <w15:chartTrackingRefBased/>
  <w15:docId w15:val="{735E32DD-F7DD-4839-AAB2-50BCF35F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rsid w:val="00343265"/>
    <w:pPr>
      <w:keepNext/>
      <w:tabs>
        <w:tab w:val="left" w:pos="2268"/>
      </w:tabs>
      <w:spacing w:before="120" w:line="360" w:lineRule="auto"/>
      <w:jc w:val="both"/>
      <w:outlineLvl w:val="0"/>
    </w:pPr>
    <w:rPr>
      <w:rFonts w:ascii="Arial" w:hAnsi="Arial"/>
      <w:b/>
      <w:sz w:val="22"/>
      <w:szCs w:val="20"/>
    </w:rPr>
  </w:style>
  <w:style w:type="paragraph" w:styleId="Ttulo4">
    <w:name w:val="heading 4"/>
    <w:basedOn w:val="Normal"/>
    <w:next w:val="Normal"/>
    <w:link w:val="Ttulo4Char"/>
    <w:qFormat/>
    <w:rsid w:val="00343265"/>
    <w:pPr>
      <w:keepNext/>
      <w:tabs>
        <w:tab w:val="left" w:pos="2268"/>
      </w:tabs>
      <w:spacing w:before="240" w:after="60" w:line="360" w:lineRule="auto"/>
      <w:jc w:val="both"/>
      <w:outlineLvl w:val="3"/>
    </w:pPr>
    <w:rPr>
      <w:b/>
      <w:bCs/>
      <w:sz w:val="28"/>
      <w:szCs w:val="28"/>
    </w:rPr>
  </w:style>
  <w:style w:type="paragraph" w:styleId="Ttulo5">
    <w:name w:val="heading 5"/>
    <w:basedOn w:val="Normal"/>
    <w:next w:val="Normal"/>
    <w:link w:val="Ttulo5Char"/>
    <w:qFormat/>
    <w:rsid w:val="00343265"/>
    <w:pPr>
      <w:tabs>
        <w:tab w:val="left" w:pos="2268"/>
      </w:tabs>
      <w:spacing w:before="240" w:after="60" w:line="360" w:lineRule="auto"/>
      <w:jc w:val="both"/>
      <w:outlineLvl w:val="4"/>
    </w:pPr>
    <w:rPr>
      <w:rFonts w:ascii="Arial" w:hAnsi="Arial"/>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64CF2"/>
    <w:pPr>
      <w:spacing w:before="100" w:beforeAutospacing="1" w:after="100" w:afterAutospacing="1"/>
    </w:pPr>
  </w:style>
  <w:style w:type="character" w:styleId="Hyperlink">
    <w:name w:val="Hyperlink"/>
    <w:rsid w:val="00561772"/>
    <w:rPr>
      <w:strike w:val="0"/>
      <w:dstrike w:val="0"/>
      <w:color w:val="000099"/>
      <w:u w:val="none"/>
      <w:effect w:val="none"/>
    </w:rPr>
  </w:style>
  <w:style w:type="paragraph" w:styleId="Ttulo">
    <w:name w:val="Title"/>
    <w:basedOn w:val="Normal"/>
    <w:link w:val="TtuloChar"/>
    <w:qFormat/>
    <w:rsid w:val="00B83D0F"/>
    <w:pPr>
      <w:jc w:val="center"/>
    </w:pPr>
    <w:rPr>
      <w:b/>
      <w:szCs w:val="20"/>
    </w:rPr>
  </w:style>
  <w:style w:type="paragraph" w:customStyle="1" w:styleId="Textopadro">
    <w:name w:val="Texto padrão"/>
    <w:basedOn w:val="Normal"/>
    <w:rsid w:val="00B83D0F"/>
    <w:pPr>
      <w:widowControl w:val="0"/>
      <w:suppressAutoHyphens/>
      <w:overflowPunct w:val="0"/>
      <w:autoSpaceDE w:val="0"/>
      <w:autoSpaceDN w:val="0"/>
      <w:adjustRightInd w:val="0"/>
      <w:textAlignment w:val="baseline"/>
    </w:pPr>
    <w:rPr>
      <w:szCs w:val="20"/>
    </w:rPr>
  </w:style>
  <w:style w:type="paragraph" w:styleId="PargrafodaLista">
    <w:name w:val="List Paragraph"/>
    <w:basedOn w:val="Normal"/>
    <w:uiPriority w:val="34"/>
    <w:qFormat/>
    <w:rsid w:val="00501E9A"/>
    <w:pPr>
      <w:spacing w:after="200" w:line="276" w:lineRule="auto"/>
      <w:ind w:left="720"/>
      <w:contextualSpacing/>
    </w:pPr>
    <w:rPr>
      <w:rFonts w:ascii="Calibri" w:eastAsia="Calibri" w:hAnsi="Calibri"/>
      <w:sz w:val="22"/>
      <w:szCs w:val="22"/>
      <w:lang w:eastAsia="en-US"/>
    </w:rPr>
  </w:style>
  <w:style w:type="paragraph" w:customStyle="1" w:styleId="c2">
    <w:name w:val="c2"/>
    <w:basedOn w:val="Normal"/>
    <w:rsid w:val="008B4139"/>
    <w:pPr>
      <w:widowControl w:val="0"/>
      <w:snapToGrid w:val="0"/>
      <w:spacing w:line="240" w:lineRule="atLeast"/>
      <w:jc w:val="center"/>
    </w:pPr>
    <w:rPr>
      <w:szCs w:val="20"/>
    </w:rPr>
  </w:style>
  <w:style w:type="paragraph" w:styleId="Textodebalo">
    <w:name w:val="Balloon Text"/>
    <w:basedOn w:val="Normal"/>
    <w:link w:val="TextodebaloChar"/>
    <w:rsid w:val="00FD1504"/>
    <w:rPr>
      <w:rFonts w:ascii="Segoe UI" w:hAnsi="Segoe UI" w:cs="Segoe UI"/>
      <w:sz w:val="18"/>
      <w:szCs w:val="18"/>
    </w:rPr>
  </w:style>
  <w:style w:type="character" w:customStyle="1" w:styleId="TextodebaloChar">
    <w:name w:val="Texto de balão Char"/>
    <w:link w:val="Textodebalo"/>
    <w:rsid w:val="00FD1504"/>
    <w:rPr>
      <w:rFonts w:ascii="Segoe UI" w:hAnsi="Segoe UI" w:cs="Segoe UI"/>
      <w:sz w:val="18"/>
      <w:szCs w:val="18"/>
    </w:rPr>
  </w:style>
  <w:style w:type="paragraph" w:styleId="Cabealho">
    <w:name w:val="header"/>
    <w:basedOn w:val="Normal"/>
    <w:link w:val="CabealhoChar"/>
    <w:rsid w:val="00024409"/>
    <w:pPr>
      <w:tabs>
        <w:tab w:val="center" w:pos="4252"/>
        <w:tab w:val="right" w:pos="8504"/>
      </w:tabs>
    </w:pPr>
  </w:style>
  <w:style w:type="character" w:customStyle="1" w:styleId="CabealhoChar">
    <w:name w:val="Cabeçalho Char"/>
    <w:link w:val="Cabealho"/>
    <w:rsid w:val="00024409"/>
    <w:rPr>
      <w:sz w:val="24"/>
      <w:szCs w:val="24"/>
    </w:rPr>
  </w:style>
  <w:style w:type="paragraph" w:styleId="Rodap">
    <w:name w:val="footer"/>
    <w:basedOn w:val="Normal"/>
    <w:link w:val="RodapChar"/>
    <w:rsid w:val="00024409"/>
    <w:pPr>
      <w:tabs>
        <w:tab w:val="center" w:pos="4252"/>
        <w:tab w:val="right" w:pos="8504"/>
      </w:tabs>
    </w:pPr>
  </w:style>
  <w:style w:type="character" w:customStyle="1" w:styleId="RodapChar">
    <w:name w:val="Rodapé Char"/>
    <w:link w:val="Rodap"/>
    <w:rsid w:val="00024409"/>
    <w:rPr>
      <w:sz w:val="24"/>
      <w:szCs w:val="24"/>
    </w:rPr>
  </w:style>
  <w:style w:type="character" w:customStyle="1" w:styleId="Ttulo1Char">
    <w:name w:val="Título 1 Char"/>
    <w:link w:val="Ttulo1"/>
    <w:rsid w:val="00343265"/>
    <w:rPr>
      <w:rFonts w:ascii="Arial" w:hAnsi="Arial"/>
      <w:b/>
      <w:sz w:val="22"/>
    </w:rPr>
  </w:style>
  <w:style w:type="character" w:customStyle="1" w:styleId="Ttulo4Char">
    <w:name w:val="Título 4 Char"/>
    <w:link w:val="Ttulo4"/>
    <w:rsid w:val="00343265"/>
    <w:rPr>
      <w:b/>
      <w:bCs/>
      <w:sz w:val="28"/>
      <w:szCs w:val="28"/>
    </w:rPr>
  </w:style>
  <w:style w:type="character" w:customStyle="1" w:styleId="Ttulo5Char">
    <w:name w:val="Título 5 Char"/>
    <w:link w:val="Ttulo5"/>
    <w:rsid w:val="00343265"/>
    <w:rPr>
      <w:rFonts w:ascii="Arial" w:hAnsi="Arial"/>
      <w:b/>
      <w:bCs/>
      <w:i/>
      <w:iCs/>
      <w:sz w:val="26"/>
      <w:szCs w:val="26"/>
    </w:rPr>
  </w:style>
  <w:style w:type="character" w:customStyle="1" w:styleId="TtuloChar">
    <w:name w:val="Título Char"/>
    <w:link w:val="Ttulo"/>
    <w:rsid w:val="0034326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84396">
      <w:bodyDiv w:val="1"/>
      <w:marLeft w:val="0"/>
      <w:marRight w:val="0"/>
      <w:marTop w:val="0"/>
      <w:marBottom w:val="0"/>
      <w:divBdr>
        <w:top w:val="none" w:sz="0" w:space="0" w:color="auto"/>
        <w:left w:val="none" w:sz="0" w:space="0" w:color="auto"/>
        <w:bottom w:val="none" w:sz="0" w:space="0" w:color="auto"/>
        <w:right w:val="none" w:sz="0" w:space="0" w:color="auto"/>
      </w:divBdr>
    </w:div>
    <w:div w:id="600184244">
      <w:bodyDiv w:val="1"/>
      <w:marLeft w:val="0"/>
      <w:marRight w:val="0"/>
      <w:marTop w:val="0"/>
      <w:marBottom w:val="0"/>
      <w:divBdr>
        <w:top w:val="none" w:sz="0" w:space="0" w:color="auto"/>
        <w:left w:val="none" w:sz="0" w:space="0" w:color="auto"/>
        <w:bottom w:val="none" w:sz="0" w:space="0" w:color="auto"/>
        <w:right w:val="none" w:sz="0" w:space="0" w:color="auto"/>
      </w:divBdr>
    </w:div>
    <w:div w:id="627123747">
      <w:bodyDiv w:val="1"/>
      <w:marLeft w:val="0"/>
      <w:marRight w:val="0"/>
      <w:marTop w:val="0"/>
      <w:marBottom w:val="0"/>
      <w:divBdr>
        <w:top w:val="none" w:sz="0" w:space="0" w:color="auto"/>
        <w:left w:val="none" w:sz="0" w:space="0" w:color="auto"/>
        <w:bottom w:val="none" w:sz="0" w:space="0" w:color="auto"/>
        <w:right w:val="none" w:sz="0" w:space="0" w:color="auto"/>
      </w:divBdr>
    </w:div>
    <w:div w:id="688407417">
      <w:bodyDiv w:val="1"/>
      <w:marLeft w:val="0"/>
      <w:marRight w:val="0"/>
      <w:marTop w:val="0"/>
      <w:marBottom w:val="0"/>
      <w:divBdr>
        <w:top w:val="none" w:sz="0" w:space="0" w:color="auto"/>
        <w:left w:val="none" w:sz="0" w:space="0" w:color="auto"/>
        <w:bottom w:val="none" w:sz="0" w:space="0" w:color="auto"/>
        <w:right w:val="none" w:sz="0" w:space="0" w:color="auto"/>
      </w:divBdr>
    </w:div>
    <w:div w:id="1005322501">
      <w:bodyDiv w:val="1"/>
      <w:marLeft w:val="0"/>
      <w:marRight w:val="0"/>
      <w:marTop w:val="0"/>
      <w:marBottom w:val="0"/>
      <w:divBdr>
        <w:top w:val="none" w:sz="0" w:space="0" w:color="auto"/>
        <w:left w:val="none" w:sz="0" w:space="0" w:color="auto"/>
        <w:bottom w:val="none" w:sz="0" w:space="0" w:color="auto"/>
        <w:right w:val="none" w:sz="0" w:space="0" w:color="auto"/>
      </w:divBdr>
    </w:div>
    <w:div w:id="1323121668">
      <w:bodyDiv w:val="1"/>
      <w:marLeft w:val="0"/>
      <w:marRight w:val="0"/>
      <w:marTop w:val="0"/>
      <w:marBottom w:val="0"/>
      <w:divBdr>
        <w:top w:val="none" w:sz="0" w:space="0" w:color="auto"/>
        <w:left w:val="none" w:sz="0" w:space="0" w:color="auto"/>
        <w:bottom w:val="none" w:sz="0" w:space="0" w:color="auto"/>
        <w:right w:val="none" w:sz="0" w:space="0" w:color="auto"/>
      </w:divBdr>
    </w:div>
    <w:div w:id="1436511595">
      <w:bodyDiv w:val="1"/>
      <w:marLeft w:val="0"/>
      <w:marRight w:val="0"/>
      <w:marTop w:val="0"/>
      <w:marBottom w:val="0"/>
      <w:divBdr>
        <w:top w:val="none" w:sz="0" w:space="0" w:color="auto"/>
        <w:left w:val="none" w:sz="0" w:space="0" w:color="auto"/>
        <w:bottom w:val="none" w:sz="0" w:space="0" w:color="auto"/>
        <w:right w:val="none" w:sz="0" w:space="0" w:color="auto"/>
      </w:divBdr>
    </w:div>
    <w:div w:id="1719013052">
      <w:bodyDiv w:val="1"/>
      <w:marLeft w:val="0"/>
      <w:marRight w:val="0"/>
      <w:marTop w:val="0"/>
      <w:marBottom w:val="0"/>
      <w:divBdr>
        <w:top w:val="none" w:sz="0" w:space="0" w:color="auto"/>
        <w:left w:val="none" w:sz="0" w:space="0" w:color="auto"/>
        <w:bottom w:val="none" w:sz="0" w:space="0" w:color="auto"/>
        <w:right w:val="none" w:sz="0" w:space="0" w:color="auto"/>
      </w:divBdr>
    </w:div>
    <w:div w:id="1845123544">
      <w:bodyDiv w:val="1"/>
      <w:marLeft w:val="0"/>
      <w:marRight w:val="0"/>
      <w:marTop w:val="0"/>
      <w:marBottom w:val="0"/>
      <w:divBdr>
        <w:top w:val="none" w:sz="0" w:space="0" w:color="auto"/>
        <w:left w:val="none" w:sz="0" w:space="0" w:color="auto"/>
        <w:bottom w:val="none" w:sz="0" w:space="0" w:color="auto"/>
        <w:right w:val="none" w:sz="0" w:space="0" w:color="auto"/>
      </w:divBdr>
    </w:div>
    <w:div w:id="2000037720">
      <w:bodyDiv w:val="1"/>
      <w:marLeft w:val="0"/>
      <w:marRight w:val="0"/>
      <w:marTop w:val="0"/>
      <w:marBottom w:val="0"/>
      <w:divBdr>
        <w:top w:val="none" w:sz="0" w:space="0" w:color="auto"/>
        <w:left w:val="none" w:sz="0" w:space="0" w:color="auto"/>
        <w:bottom w:val="none" w:sz="0" w:space="0" w:color="auto"/>
        <w:right w:val="none" w:sz="0" w:space="0" w:color="auto"/>
      </w:divBdr>
    </w:div>
    <w:div w:id="2004431432">
      <w:bodyDiv w:val="1"/>
      <w:marLeft w:val="0"/>
      <w:marRight w:val="0"/>
      <w:marTop w:val="0"/>
      <w:marBottom w:val="0"/>
      <w:divBdr>
        <w:top w:val="none" w:sz="0" w:space="0" w:color="auto"/>
        <w:left w:val="none" w:sz="0" w:space="0" w:color="auto"/>
        <w:bottom w:val="none" w:sz="0" w:space="0" w:color="auto"/>
        <w:right w:val="none" w:sz="0" w:space="0" w:color="auto"/>
      </w:divBdr>
    </w:div>
    <w:div w:id="2028558141">
      <w:bodyDiv w:val="1"/>
      <w:marLeft w:val="0"/>
      <w:marRight w:val="0"/>
      <w:marTop w:val="0"/>
      <w:marBottom w:val="0"/>
      <w:divBdr>
        <w:top w:val="none" w:sz="0" w:space="0" w:color="auto"/>
        <w:left w:val="none" w:sz="0" w:space="0" w:color="auto"/>
        <w:bottom w:val="none" w:sz="0" w:space="0" w:color="auto"/>
        <w:right w:val="none" w:sz="0" w:space="0" w:color="auto"/>
      </w:divBdr>
    </w:div>
    <w:div w:id="2035575736">
      <w:bodyDiv w:val="1"/>
      <w:marLeft w:val="0"/>
      <w:marRight w:val="0"/>
      <w:marTop w:val="0"/>
      <w:marBottom w:val="0"/>
      <w:divBdr>
        <w:top w:val="none" w:sz="0" w:space="0" w:color="auto"/>
        <w:left w:val="none" w:sz="0" w:space="0" w:color="auto"/>
        <w:bottom w:val="none" w:sz="0" w:space="0" w:color="auto"/>
        <w:right w:val="none" w:sz="0" w:space="0" w:color="auto"/>
      </w:divBdr>
    </w:div>
    <w:div w:id="2050260189">
      <w:bodyDiv w:val="1"/>
      <w:marLeft w:val="0"/>
      <w:marRight w:val="0"/>
      <w:marTop w:val="0"/>
      <w:marBottom w:val="0"/>
      <w:divBdr>
        <w:top w:val="none" w:sz="0" w:space="0" w:color="auto"/>
        <w:left w:val="none" w:sz="0" w:space="0" w:color="auto"/>
        <w:bottom w:val="none" w:sz="0" w:space="0" w:color="auto"/>
        <w:right w:val="none" w:sz="0" w:space="0" w:color="auto"/>
      </w:divBdr>
    </w:div>
    <w:div w:id="209466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A6AC-13D8-452E-95FB-0DC71EEE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1351</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 01</cp:lastModifiedBy>
  <cp:revision>77</cp:revision>
  <cp:lastPrinted>2026-04-08T12:30:00Z</cp:lastPrinted>
  <dcterms:created xsi:type="dcterms:W3CDTF">2025-06-16T17:31:00Z</dcterms:created>
  <dcterms:modified xsi:type="dcterms:W3CDTF">2026-04-10T19:49:00Z</dcterms:modified>
</cp:coreProperties>
</file>